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ind w:right="571.417322834647"/>
        <w:jc w:val="center"/>
        <w:rPr>
          <w:rFonts w:ascii="Titillium Web" w:cs="Titillium Web" w:eastAsia="Titillium Web" w:hAnsi="Titillium Web"/>
          <w:b w:val="1"/>
          <w:bCs w:val="1"/>
          <w:sz w:val="40"/>
          <w:szCs w:val="40"/>
        </w:rPr>
      </w:pPr>
      <w:r w:rsidDel="00000000" w:rsidR="00000000" w:rsidRPr="00000000">
        <w:rPr/>
        <w:drawing>
          <wp:inline distB="114300" distT="114300" distL="114300" distR="114300">
            <wp:extent cx="7560000" cy="3060700"/>
            <wp:effectExtent b="0" l="0" r="0" t="0"/>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000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566.9291338582677" w:right="571.417322834647" w:firstLine="0"/>
        <w:jc w:val="center"/>
        <w:rPr>
          <w:rFonts w:ascii="Play" w:cs="Play" w:eastAsia="Play" w:hAnsi="Play"/>
        </w:rPr>
      </w:pPr>
      <w:r w:rsidDel="00000000" w:rsidR="00000000" w:rsidRPr="00000000">
        <w:rPr>
          <w:rFonts w:ascii="Titillium Web" w:cs="Titillium Web" w:eastAsia="Titillium Web" w:hAnsi="Titillium Web"/>
          <w:b w:val="1"/>
          <w:bCs w:val="1"/>
          <w:sz w:val="40"/>
          <w:szCs w:val="40"/>
          <w:rtl w:val="0"/>
        </w:rPr>
        <w:t xml:space="preserve">ALLEGATO 3 - ISTANZA DI PARTECIPAZIONE</w:t>
      </w:r>
      <w:r w:rsidDel="00000000" w:rsidR="00000000" w:rsidRPr="00000000">
        <w:rPr>
          <w:rtl w:val="0"/>
        </w:rPr>
      </w:r>
    </w:p>
    <w:p w:rsidR="00000000" w:rsidDel="00000000" w:rsidP="00000000" w:rsidRDefault="00000000" w:rsidRPr="00000000" w14:paraId="00000003">
      <w:pPr>
        <w:spacing w:after="0" w:lineRule="auto"/>
        <w:ind w:left="566.9291338582677" w:right="571.417322834647" w:firstLine="0"/>
        <w:jc w:val="center"/>
        <w:rPr>
          <w:rFonts w:ascii="Titillium Web" w:cs="Titillium Web" w:eastAsia="Titillium Web" w:hAnsi="Titillium Web"/>
          <w:sz w:val="36"/>
          <w:szCs w:val="36"/>
        </w:rPr>
      </w:pPr>
      <w:r w:rsidDel="00000000" w:rsidR="00000000" w:rsidRPr="00000000">
        <w:rPr>
          <w:rFonts w:ascii="Titillium Web" w:cs="Titillium Web" w:eastAsia="Titillium Web" w:hAnsi="Titillium Web"/>
          <w:sz w:val="36"/>
          <w:szCs w:val="36"/>
          <w:rtl w:val="0"/>
        </w:rPr>
        <w:t xml:space="preserve">DSAN REQUISITI</w:t>
      </w:r>
    </w:p>
    <w:p w:rsidR="00000000" w:rsidDel="00000000" w:rsidP="00000000" w:rsidRDefault="00000000" w:rsidRPr="00000000" w14:paraId="00000004">
      <w:pPr>
        <w:keepNext w:val="1"/>
        <w:spacing w:after="200" w:line="276" w:lineRule="auto"/>
        <w:ind w:left="566.9291338582677" w:right="571.417322834647" w:firstLine="0"/>
        <w:jc w:val="center"/>
        <w:rPr>
          <w:rFonts w:ascii="Titillium Web" w:cs="Titillium Web" w:eastAsia="Titillium Web" w:hAnsi="Titillium Web"/>
          <w:sz w:val="24"/>
          <w:szCs w:val="24"/>
        </w:rPr>
      </w:pPr>
      <w:r w:rsidDel="00000000" w:rsidR="00000000" w:rsidRPr="00000000">
        <w:rPr>
          <w:rFonts w:ascii="Titillium Web" w:cs="Titillium Web" w:eastAsia="Titillium Web" w:hAnsi="Titillium Web"/>
          <w:i w:val="1"/>
          <w:iCs w:val="1"/>
          <w:sz w:val="20"/>
          <w:szCs w:val="20"/>
          <w:rtl w:val="0"/>
        </w:rPr>
        <w:t xml:space="preserve">Dichiarazioni sostitutive dell’atto di notorietà resa ai sensi degli articoli 46 e 47 del  Decreto del Presidente della Repubblica n. 445 del 28 dicembre 2000 attestante:</w:t>
      </w:r>
      <w:r w:rsidDel="00000000" w:rsidR="00000000" w:rsidRPr="00000000">
        <w:rPr>
          <w:rtl w:val="0"/>
        </w:rPr>
      </w:r>
    </w:p>
    <w:p w:rsidR="00000000" w:rsidDel="00000000" w:rsidP="00000000" w:rsidRDefault="00000000" w:rsidRPr="00000000" w14:paraId="00000005">
      <w:pPr>
        <w:numPr>
          <w:ilvl w:val="0"/>
          <w:numId w:val="9"/>
        </w:numPr>
        <w:spacing w:after="0" w:before="2" w:line="240" w:lineRule="auto"/>
        <w:ind w:left="1700.7874015748032" w:right="571.417322834647" w:hanging="566.9291338582678"/>
        <w:rPr>
          <w:rFonts w:ascii="Titillium Web" w:cs="Titillium Web" w:eastAsia="Titillium Web" w:hAnsi="Titillium Web"/>
          <w:i w:val="1"/>
          <w:iCs w:val="1"/>
        </w:rPr>
      </w:pPr>
      <w:r w:rsidDel="00000000" w:rsidR="00000000" w:rsidRPr="00000000">
        <w:rPr>
          <w:rFonts w:ascii="Titillium Web" w:cs="Titillium Web" w:eastAsia="Titillium Web" w:hAnsi="Titillium Web"/>
          <w:i w:val="1"/>
          <w:iCs w:val="1"/>
          <w:sz w:val="20"/>
          <w:szCs w:val="20"/>
          <w:rtl w:val="0"/>
        </w:rPr>
        <w:t xml:space="preserve">possesso dei requisiti soggettivi di ammissibilità;</w:t>
      </w:r>
      <w:r w:rsidDel="00000000" w:rsidR="00000000" w:rsidRPr="00000000">
        <w:rPr>
          <w:rtl w:val="0"/>
        </w:rPr>
      </w:r>
    </w:p>
    <w:p w:rsidR="00000000" w:rsidDel="00000000" w:rsidP="00000000" w:rsidRDefault="00000000" w:rsidRPr="00000000" w14:paraId="00000006">
      <w:pPr>
        <w:numPr>
          <w:ilvl w:val="0"/>
          <w:numId w:val="9"/>
        </w:numPr>
        <w:spacing w:after="0" w:before="2" w:line="240" w:lineRule="auto"/>
        <w:ind w:left="1700.7874015748032" w:right="571.417322834647" w:hanging="566.9291338582678"/>
        <w:rPr>
          <w:rFonts w:ascii="Titillium Web" w:cs="Titillium Web" w:eastAsia="Titillium Web" w:hAnsi="Titillium Web"/>
          <w:i w:val="1"/>
          <w:iCs w:val="1"/>
        </w:rPr>
      </w:pPr>
      <w:r w:rsidDel="00000000" w:rsidR="00000000" w:rsidRPr="00000000">
        <w:rPr>
          <w:rFonts w:ascii="Titillium Web" w:cs="Titillium Web" w:eastAsia="Titillium Web" w:hAnsi="Titillium Web"/>
          <w:i w:val="1"/>
          <w:iCs w:val="1"/>
          <w:sz w:val="20"/>
          <w:szCs w:val="20"/>
          <w:rtl w:val="0"/>
        </w:rPr>
        <w:t xml:space="preserve">il rispetto della L. 122/2010</w:t>
      </w:r>
      <w:r w:rsidDel="00000000" w:rsidR="00000000" w:rsidRPr="00000000">
        <w:rPr>
          <w:rtl w:val="0"/>
        </w:rPr>
      </w:r>
    </w:p>
    <w:p w:rsidR="00000000" w:rsidDel="00000000" w:rsidP="00000000" w:rsidRDefault="00000000" w:rsidRPr="00000000" w14:paraId="00000007">
      <w:pPr>
        <w:numPr>
          <w:ilvl w:val="0"/>
          <w:numId w:val="9"/>
        </w:numPr>
        <w:spacing w:after="0" w:line="240" w:lineRule="auto"/>
        <w:ind w:left="1700.7874015748032" w:right="571.417322834647" w:hanging="566.9291338582678"/>
        <w:rPr>
          <w:rFonts w:ascii="Titillium Web" w:cs="Titillium Web" w:eastAsia="Titillium Web" w:hAnsi="Titillium Web"/>
          <w:i w:val="1"/>
          <w:iCs w:val="1"/>
        </w:rPr>
      </w:pPr>
      <w:r w:rsidDel="00000000" w:rsidR="00000000" w:rsidRPr="00000000">
        <w:rPr>
          <w:rFonts w:ascii="Titillium Web" w:cs="Titillium Web" w:eastAsia="Titillium Web" w:hAnsi="Titillium Web"/>
          <w:i w:val="1"/>
          <w:iCs w:val="1"/>
          <w:sz w:val="20"/>
          <w:szCs w:val="20"/>
          <w:rtl w:val="0"/>
        </w:rPr>
        <w:t xml:space="preserve">rispetto del principio del DNSH ai sensi dell’articolo 17 del Regolamento (UE) 2020/852 e dei principi trasversali del PNRR;</w:t>
      </w:r>
    </w:p>
    <w:p w:rsidR="00000000" w:rsidDel="00000000" w:rsidP="00000000" w:rsidRDefault="00000000" w:rsidRPr="00000000" w14:paraId="00000008">
      <w:pPr>
        <w:numPr>
          <w:ilvl w:val="0"/>
          <w:numId w:val="9"/>
        </w:numPr>
        <w:spacing w:after="0" w:before="2" w:line="240" w:lineRule="auto"/>
        <w:ind w:left="1700.7874015748032" w:right="571.417322834647" w:hanging="566.9291338582678"/>
        <w:rPr>
          <w:rFonts w:ascii="Titillium Web" w:cs="Titillium Web" w:eastAsia="Titillium Web" w:hAnsi="Titillium Web"/>
          <w:i w:val="1"/>
          <w:iCs w:val="1"/>
        </w:rPr>
      </w:pPr>
      <w:r w:rsidDel="00000000" w:rsidR="00000000" w:rsidRPr="00000000">
        <w:rPr>
          <w:rFonts w:ascii="Titillium Web" w:cs="Titillium Web" w:eastAsia="Titillium Web" w:hAnsi="Titillium Web"/>
          <w:i w:val="1"/>
          <w:iCs w:val="1"/>
          <w:sz w:val="20"/>
          <w:szCs w:val="20"/>
          <w:rtl w:val="0"/>
        </w:rPr>
        <w:t xml:space="preserve">rispetto dell’assenza dI doppi finanziamenti</w:t>
      </w:r>
      <w:r w:rsidDel="00000000" w:rsidR="00000000" w:rsidRPr="00000000">
        <w:rPr>
          <w:rFonts w:ascii="Titillium Web" w:cs="Titillium Web" w:eastAsia="Titillium Web" w:hAnsi="Titillium Web"/>
          <w:i w:val="1"/>
          <w:iCs w:val="1"/>
          <w:sz w:val="20"/>
          <w:szCs w:val="20"/>
          <w:rtl w:val="0"/>
        </w:rPr>
        <w:t xml:space="preserve">;</w:t>
      </w:r>
    </w:p>
    <w:p w:rsidR="00000000" w:rsidDel="00000000" w:rsidP="00000000" w:rsidRDefault="00000000" w:rsidRPr="00000000" w14:paraId="00000009">
      <w:pPr>
        <w:numPr>
          <w:ilvl w:val="0"/>
          <w:numId w:val="9"/>
        </w:numPr>
        <w:spacing w:after="0" w:before="2" w:line="240" w:lineRule="auto"/>
        <w:ind w:left="1700.7874015748032" w:right="571.417322834647" w:hanging="566.9291338582678"/>
        <w:rPr>
          <w:rFonts w:ascii="Titillium Web" w:cs="Titillium Web" w:eastAsia="Titillium Web" w:hAnsi="Titillium Web"/>
          <w:i w:val="1"/>
          <w:iCs w:val="1"/>
        </w:rPr>
      </w:pPr>
      <w:r w:rsidDel="00000000" w:rsidR="00000000" w:rsidRPr="00000000">
        <w:rPr>
          <w:rFonts w:ascii="Titillium Web" w:cs="Titillium Web" w:eastAsia="Titillium Web" w:hAnsi="Titillium Web"/>
          <w:i w:val="1"/>
          <w:iCs w:val="1"/>
          <w:sz w:val="20"/>
          <w:szCs w:val="20"/>
          <w:rtl w:val="0"/>
        </w:rPr>
        <w:t xml:space="preserve">il rispetto del limite massimo concedibile di sovvenzioni pubbliche nell’arco degli ultimi tre esercizi finanziari – “regime de minimis”</w:t>
      </w:r>
    </w:p>
    <w:p w:rsidR="00000000" w:rsidDel="00000000" w:rsidP="00000000" w:rsidRDefault="00000000" w:rsidRPr="00000000" w14:paraId="0000000A">
      <w:pPr>
        <w:ind w:left="566.9291338582677" w:right="571.417322834647" w:firstLine="0"/>
        <w:jc w:val="center"/>
        <w:rPr>
          <w:rFonts w:ascii="Play" w:cs="Play" w:eastAsia="Play" w:hAnsi="Play"/>
        </w:rPr>
      </w:pPr>
      <w:r w:rsidDel="00000000" w:rsidR="00000000" w:rsidRPr="00000000">
        <w:rPr>
          <w:rtl w:val="0"/>
        </w:rPr>
      </w:r>
    </w:p>
    <w:p w:rsidR="00000000" w:rsidDel="00000000" w:rsidP="00000000" w:rsidRDefault="00000000" w:rsidRPr="00000000" w14:paraId="0000000B">
      <w:pPr>
        <w:spacing w:after="0" w:line="276" w:lineRule="auto"/>
        <w:ind w:left="566.9291338582677" w:right="571.417322834647" w:firstLine="0"/>
        <w:jc w:val="center"/>
        <w:rPr>
          <w:rFonts w:ascii="Titillium Web" w:cs="Titillium Web" w:eastAsia="Titillium Web" w:hAnsi="Titillium Web"/>
          <w:sz w:val="24"/>
          <w:szCs w:val="24"/>
        </w:rPr>
      </w:pPr>
      <w:r w:rsidDel="00000000" w:rsidR="00000000" w:rsidRPr="00000000">
        <w:rPr>
          <w:rFonts w:ascii="Titillium Web" w:cs="Titillium Web" w:eastAsia="Titillium Web" w:hAnsi="Titillium Web"/>
          <w:b w:val="1"/>
          <w:bCs w:val="1"/>
          <w:sz w:val="24"/>
          <w:szCs w:val="24"/>
          <w:highlight w:val="white"/>
          <w:u w:val="single"/>
          <w:rtl w:val="0"/>
        </w:rPr>
        <w:t xml:space="preserve">DA SOTTOSCRIVERE CON FIRMA DIGITALE A CURA DEL LEGALE RAPPRESENTANTE DEL SOGGETTO PROPONENTE NEL CASO DI PARTENARIATI OGNI SOGGETTO DOVRA’ COMPILARE E SOTTOSCRIVERE LA PROPRIA DICHIARAZIONE </w:t>
      </w:r>
      <w:r w:rsidDel="00000000" w:rsidR="00000000" w:rsidRPr="00000000">
        <w:rPr>
          <w:rtl w:val="0"/>
        </w:rPr>
      </w:r>
    </w:p>
    <w:p w:rsidR="00000000" w:rsidDel="00000000" w:rsidP="00000000" w:rsidRDefault="00000000" w:rsidRPr="00000000" w14:paraId="0000000C">
      <w:pPr>
        <w:spacing w:line="276" w:lineRule="auto"/>
        <w:ind w:left="566.9291338582677" w:right="571.417322834647" w:firstLine="0"/>
        <w:rPr>
          <w:rFonts w:ascii="Play" w:cs="Play" w:eastAsia="Play" w:hAnsi="Play"/>
          <w:b w:val="1"/>
          <w:bCs w:val="1"/>
          <w:sz w:val="24"/>
          <w:szCs w:val="24"/>
          <w:u w:val="single"/>
        </w:rPr>
      </w:pPr>
      <w:bookmarkStart w:colFirst="0" w:colLast="0" w:name="_heading=h.dllz1drwekeg" w:id="0"/>
      <w:bookmarkEnd w:id="0"/>
      <w:r w:rsidDel="00000000" w:rsidR="00000000" w:rsidRPr="00000000">
        <w:rPr>
          <w:rtl w:val="0"/>
        </w:rPr>
      </w:r>
    </w:p>
    <w:p w:rsidR="00000000" w:rsidDel="00000000" w:rsidP="00000000" w:rsidRDefault="00000000" w:rsidRPr="00000000" w14:paraId="0000000D">
      <w:pPr>
        <w:spacing w:line="276" w:lineRule="auto"/>
        <w:ind w:left="566.9291338582677" w:right="571.417322834647" w:firstLine="0"/>
        <w:rPr>
          <w:rFonts w:ascii="Play" w:cs="Play" w:eastAsia="Play" w:hAnsi="Play"/>
          <w:b w:val="1"/>
          <w:bCs w:val="1"/>
          <w:sz w:val="24"/>
          <w:szCs w:val="24"/>
          <w:u w:val="single"/>
        </w:rPr>
      </w:pPr>
      <w:bookmarkStart w:colFirst="0" w:colLast="0" w:name="_heading=h.4a47hiq561sb" w:id="1"/>
      <w:bookmarkEnd w:id="1"/>
      <w:r w:rsidDel="00000000" w:rsidR="00000000" w:rsidRPr="00000000">
        <w:rPr>
          <w:rtl w:val="0"/>
        </w:rPr>
      </w:r>
    </w:p>
    <w:p w:rsidR="00000000" w:rsidDel="00000000" w:rsidP="00000000" w:rsidRDefault="00000000" w:rsidRPr="00000000" w14:paraId="0000000E">
      <w:pPr>
        <w:spacing w:line="276" w:lineRule="auto"/>
        <w:ind w:left="566.9291338582677" w:right="571.417322834647" w:firstLine="0"/>
        <w:rPr>
          <w:rFonts w:ascii="Titillium Web" w:cs="Titillium Web" w:eastAsia="Titillium Web" w:hAnsi="Titillium Web"/>
        </w:rPr>
      </w:pPr>
      <w:bookmarkStart w:colFirst="0" w:colLast="0" w:name="_heading=h.hv57dzqr6qqk" w:id="2"/>
      <w:bookmarkEnd w:id="2"/>
      <w:r w:rsidDel="00000000" w:rsidR="00000000" w:rsidRPr="00000000">
        <w:rPr>
          <w:rFonts w:ascii="Titillium Web" w:cs="Titillium Web" w:eastAsia="Titillium Web" w:hAnsi="Titillium Web"/>
          <w:rtl w:val="0"/>
        </w:rPr>
        <w:t xml:space="preserve">Io sottoscritto/a _________________________________ nato/a a  ___________________ </w:t>
      </w:r>
    </w:p>
    <w:p w:rsidR="00000000" w:rsidDel="00000000" w:rsidP="00000000" w:rsidRDefault="00000000" w:rsidRPr="00000000" w14:paraId="0000000F">
      <w:pPr>
        <w:spacing w:line="276" w:lineRule="auto"/>
        <w:ind w:left="566.9291338582677" w:right="571.417322834647" w:firstLine="0"/>
        <w:rPr>
          <w:rFonts w:ascii="Titillium Web" w:cs="Titillium Web" w:eastAsia="Titillium Web" w:hAnsi="Titillium Web"/>
        </w:rPr>
      </w:pPr>
      <w:bookmarkStart w:colFirst="0" w:colLast="0" w:name="_heading=h.rf2niuy8c7w7" w:id="3"/>
      <w:bookmarkEnd w:id="3"/>
      <w:r w:rsidDel="00000000" w:rsidR="00000000" w:rsidRPr="00000000">
        <w:rPr>
          <w:rFonts w:ascii="Titillium Web" w:cs="Titillium Web" w:eastAsia="Titillium Web" w:hAnsi="Titillium Web"/>
          <w:rtl w:val="0"/>
        </w:rPr>
        <w:t xml:space="preserve">il  ____________ C.F. ________________________ residente in __________________________ Prov (________) via/piazza _____________________________________ n. ____  CAP ___________</w:t>
      </w:r>
    </w:p>
    <w:p w:rsidR="00000000" w:rsidDel="00000000" w:rsidP="00000000" w:rsidRDefault="00000000" w:rsidRPr="00000000" w14:paraId="00000010">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In qualità di (barrare una delle seguenti voci):</w:t>
      </w:r>
    </w:p>
    <w:p w:rsidR="00000000" w:rsidDel="00000000" w:rsidP="00000000" w:rsidRDefault="00000000" w:rsidRPr="00000000" w14:paraId="0000001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700.7874015748032" w:right="571.417322834647" w:hanging="566.9291338582678"/>
        <w:jc w:val="left"/>
        <w:rPr>
          <w:rFonts w:ascii="Titillium Web" w:cs="Titillium Web" w:eastAsia="Titillium Web" w:hAnsi="Titillium Web"/>
          <w:i w:val="0"/>
          <w:iCs w:val="0"/>
          <w:smallCaps w:val="0"/>
          <w:strike w:val="0"/>
          <w:color w:val="000000"/>
          <w:shd w:fill="auto" w:val="clear"/>
          <w:vertAlign w:val="baseline"/>
        </w:rPr>
      </w:pPr>
      <w:r w:rsidDel="00000000" w:rsidR="00000000" w:rsidRPr="00000000">
        <w:rPr>
          <w:rFonts w:ascii="Titillium Web" w:cs="Titillium Web" w:eastAsia="Titillium Web" w:hAnsi="Titillium Web"/>
          <w:i w:val="0"/>
          <w:iCs w:val="0"/>
          <w:smallCaps w:val="0"/>
          <w:strike w:val="0"/>
          <w:color w:val="000000"/>
          <w:u w:val="none"/>
          <w:shd w:fill="auto" w:val="clear"/>
          <w:vertAlign w:val="baseline"/>
          <w:rtl w:val="0"/>
        </w:rPr>
        <w:t xml:space="preserve">Titolare;</w:t>
      </w:r>
    </w:p>
    <w:p w:rsidR="00000000" w:rsidDel="00000000" w:rsidP="00000000" w:rsidRDefault="00000000" w:rsidRPr="00000000" w14:paraId="000000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80" w:before="0" w:line="276" w:lineRule="auto"/>
        <w:ind w:left="1700.7874015748032" w:right="571.417322834647" w:hanging="566.9291338582678"/>
        <w:jc w:val="left"/>
        <w:rPr>
          <w:rFonts w:ascii="Titillium Web" w:cs="Titillium Web" w:eastAsia="Titillium Web" w:hAnsi="Titillium Web"/>
          <w:i w:val="0"/>
          <w:iCs w:val="0"/>
          <w:smallCaps w:val="0"/>
          <w:strike w:val="0"/>
          <w:color w:val="000000"/>
          <w:shd w:fill="auto" w:val="clear"/>
          <w:vertAlign w:val="baseline"/>
        </w:rPr>
      </w:pPr>
      <w:r w:rsidDel="00000000" w:rsidR="00000000" w:rsidRPr="00000000">
        <w:rPr>
          <w:rFonts w:ascii="Titillium Web" w:cs="Titillium Web" w:eastAsia="Titillium Web" w:hAnsi="Titillium Web"/>
          <w:i w:val="0"/>
          <w:iCs w:val="0"/>
          <w:smallCaps w:val="0"/>
          <w:strike w:val="0"/>
          <w:color w:val="000000"/>
          <w:u w:val="none"/>
          <w:shd w:fill="auto" w:val="clear"/>
          <w:vertAlign w:val="baseline"/>
          <w:rtl w:val="0"/>
        </w:rPr>
        <w:t xml:space="preserve">Legale rappresentante</w:t>
      </w:r>
      <w:r w:rsidDel="00000000" w:rsidR="00000000" w:rsidRPr="00000000">
        <w:rPr>
          <w:rtl w:val="0"/>
        </w:rPr>
      </w:r>
    </w:p>
    <w:p w:rsidR="00000000" w:rsidDel="00000000" w:rsidP="00000000" w:rsidRDefault="00000000" w:rsidRPr="00000000" w14:paraId="00000013">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di____________________________ avente sede legale in_______________________</w:t>
      </w:r>
    </w:p>
    <w:p w:rsidR="00000000" w:rsidDel="00000000" w:rsidP="00000000" w:rsidRDefault="00000000" w:rsidRPr="00000000" w14:paraId="00000014">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Via ______________________________ n. __________ Codice fiscale/Partita IVA________________</w:t>
      </w:r>
    </w:p>
    <w:p w:rsidR="00000000" w:rsidDel="00000000" w:rsidP="00000000" w:rsidRDefault="00000000" w:rsidRPr="00000000" w14:paraId="00000015">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b w:val="1"/>
          <w:bCs w:val="1"/>
          <w:rtl w:val="0"/>
        </w:rPr>
        <w:t xml:space="preserve">Sede operativa</w:t>
      </w:r>
      <w:r w:rsidDel="00000000" w:rsidR="00000000" w:rsidRPr="00000000">
        <w:rPr>
          <w:rFonts w:ascii="Titillium Web" w:cs="Titillium Web" w:eastAsia="Titillium Web" w:hAnsi="Titillium Web"/>
          <w:rtl w:val="0"/>
        </w:rPr>
        <w:t xml:space="preserve"> (se non coincide con la sede legale): </w:t>
      </w:r>
    </w:p>
    <w:p w:rsidR="00000000" w:rsidDel="00000000" w:rsidP="00000000" w:rsidRDefault="00000000" w:rsidRPr="00000000" w14:paraId="00000016">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Comune _________________________ (___) Via/P.zza _______________</w:t>
      </w:r>
    </w:p>
    <w:p w:rsidR="00000000" w:rsidDel="00000000" w:rsidP="00000000" w:rsidRDefault="00000000" w:rsidRPr="00000000" w14:paraId="00000017">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___________________ n. ______ CAP __________</w:t>
      </w:r>
    </w:p>
    <w:p w:rsidR="00000000" w:rsidDel="00000000" w:rsidP="00000000" w:rsidRDefault="00000000" w:rsidRPr="00000000" w14:paraId="00000018">
      <w:pPr>
        <w:spacing w:line="276" w:lineRule="auto"/>
        <w:ind w:left="566.9291338582677" w:right="571.417322834647" w:firstLine="0"/>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Contatti:</w:t>
      </w:r>
    </w:p>
    <w:p w:rsidR="00000000" w:rsidDel="00000000" w:rsidP="00000000" w:rsidRDefault="00000000" w:rsidRPr="00000000" w14:paraId="00000019">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Telefono ___________________________ email ____________________</w:t>
      </w:r>
    </w:p>
    <w:p w:rsidR="00000000" w:rsidDel="00000000" w:rsidP="00000000" w:rsidRDefault="00000000" w:rsidRPr="00000000" w14:paraId="0000001A">
      <w:pPr>
        <w:spacing w:line="276" w:lineRule="auto"/>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PEC __________________________________________</w:t>
      </w:r>
      <w:r w:rsidDel="00000000" w:rsidR="00000000" w:rsidRPr="00000000">
        <w:rPr>
          <w:rtl w:val="0"/>
        </w:rPr>
      </w:r>
    </w:p>
    <w:p w:rsidR="00000000" w:rsidDel="00000000" w:rsidP="00000000" w:rsidRDefault="00000000" w:rsidRPr="00000000" w14:paraId="0000001B">
      <w:pPr>
        <w:spacing w:line="276" w:lineRule="auto"/>
        <w:ind w:left="566.9291338582677" w:right="571.417322834647" w:firstLine="0"/>
        <w:rPr>
          <w:rFonts w:ascii="Titillium Web" w:cs="Titillium Web" w:eastAsia="Titillium Web" w:hAnsi="Titillium Web"/>
          <w:sz w:val="12"/>
          <w:szCs w:val="12"/>
        </w:rPr>
      </w:pPr>
      <w:r w:rsidDel="00000000" w:rsidR="00000000" w:rsidRPr="00000000">
        <w:rPr>
          <w:rtl w:val="0"/>
        </w:rPr>
      </w:r>
    </w:p>
    <w:p w:rsidR="00000000" w:rsidDel="00000000" w:rsidP="00000000" w:rsidRDefault="00000000" w:rsidRPr="00000000" w14:paraId="0000001C">
      <w:pPr>
        <w:numPr>
          <w:ilvl w:val="0"/>
          <w:numId w:val="11"/>
        </w:numPr>
        <w:spacing w:after="0"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consapevole delle sanzioni penali, nel caso di dichiarazioni non veritiere, di formazione o uso di atti falsi, richiamate dall’articolo 76 del D.P.R. 445 del 28/12/2000;</w:t>
      </w:r>
    </w:p>
    <w:p w:rsidR="00000000" w:rsidDel="00000000" w:rsidP="00000000" w:rsidRDefault="00000000" w:rsidRPr="00000000" w14:paraId="0000001D">
      <w:pPr>
        <w:numPr>
          <w:ilvl w:val="0"/>
          <w:numId w:val="11"/>
        </w:numPr>
        <w:spacing w:after="0"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consapevole del divieto di duplicazione dei finanziamenti stabilito dal Regolamento (UE) 2021/1060  del 24 giugno 2021 recante le disposizioni comuni applicabili al Fondo europeo di sviluppo regionale, al Fondo sociale europeo Plus, al Fondo di coesione, al Fondo per una transizione giusta, al Fondo europeo per gli affari marittimi, la pesca e l’acquacoltura, e le regole finanziarie applicabili a tali fondi e al Fondo Asilo, migrazione e integrazione, al Fondo Sicurezza interna e allo Strumento di sostegno finanziario per la gestione delle frontiere e la politica dei visti;</w:t>
      </w:r>
    </w:p>
    <w:p w:rsidR="00000000" w:rsidDel="00000000" w:rsidP="00000000" w:rsidRDefault="00000000" w:rsidRPr="00000000" w14:paraId="0000001E">
      <w:pPr>
        <w:numPr>
          <w:ilvl w:val="0"/>
          <w:numId w:val="11"/>
        </w:numPr>
        <w:spacing w:after="0" w:before="1"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nel rispetto di quanto previsto dal Regolamento (UE) n. 2023/2831 Commissione Europea del 13 dicembre 2023 relativo all’applicazione degli articoli 107 e 108 del trattato sul funzionamento dell’Unione europea agli aiuti «de minimis»;</w:t>
      </w:r>
    </w:p>
    <w:p w:rsidR="00000000" w:rsidDel="00000000" w:rsidP="00000000" w:rsidRDefault="00000000" w:rsidRPr="00000000" w14:paraId="0000001F">
      <w:pPr>
        <w:spacing w:after="0" w:line="276"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20">
      <w:pPr>
        <w:spacing w:after="0" w:line="276"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color w:val="000000"/>
          <w:rtl w:val="0"/>
        </w:rPr>
        <w:t xml:space="preserve">in relazione al progetto…………...……………………………..………………..…… </w:t>
      </w:r>
      <w:r w:rsidDel="00000000" w:rsidR="00000000" w:rsidRPr="00000000">
        <w:rPr>
          <w:rtl w:val="0"/>
        </w:rPr>
      </w:r>
    </w:p>
    <w:p w:rsidR="00000000" w:rsidDel="00000000" w:rsidP="00000000" w:rsidRDefault="00000000" w:rsidRPr="00000000" w14:paraId="00000021">
      <w:pPr>
        <w:spacing w:after="0" w:line="276"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22">
      <w:pPr>
        <w:spacing w:after="0" w:line="276" w:lineRule="auto"/>
        <w:ind w:left="566.9291338582677" w:right="571.417322834647" w:firstLine="0"/>
        <w:jc w:val="center"/>
        <w:rPr>
          <w:rFonts w:ascii="Titillium Web" w:cs="Titillium Web" w:eastAsia="Titillium Web" w:hAnsi="Titillium Web"/>
          <w:b w:val="1"/>
          <w:bCs w:val="1"/>
          <w:color w:val="000000"/>
        </w:rPr>
      </w:pPr>
      <w:r w:rsidDel="00000000" w:rsidR="00000000" w:rsidRPr="00000000">
        <w:rPr>
          <w:rFonts w:ascii="Titillium Web" w:cs="Titillium Web" w:eastAsia="Titillium Web" w:hAnsi="Titillium Web"/>
          <w:b w:val="1"/>
          <w:bCs w:val="1"/>
          <w:color w:val="000000"/>
          <w:rtl w:val="0"/>
        </w:rPr>
        <w:t xml:space="preserve">DICHIARA SOTTO LA PROPRIA RESPONSABILITÀ</w:t>
      </w:r>
    </w:p>
    <w:p w:rsidR="00000000" w:rsidDel="00000000" w:rsidP="00000000" w:rsidRDefault="00000000" w:rsidRPr="00000000" w14:paraId="00000023">
      <w:pPr>
        <w:spacing w:after="0" w:line="276" w:lineRule="auto"/>
        <w:ind w:left="566.9291338582677" w:right="571.417322834647" w:firstLine="0"/>
        <w:jc w:val="center"/>
        <w:rPr>
          <w:rFonts w:ascii="Titillium Web" w:cs="Titillium Web" w:eastAsia="Titillium Web" w:hAnsi="Titillium Web"/>
          <w:b w:val="1"/>
          <w:bCs w:val="1"/>
        </w:rPr>
      </w:pPr>
      <w:r w:rsidDel="00000000" w:rsidR="00000000" w:rsidRPr="00000000">
        <w:rPr>
          <w:rtl w:val="0"/>
        </w:rPr>
      </w:r>
    </w:p>
    <w:p w:rsidR="00000000" w:rsidDel="00000000" w:rsidP="00000000" w:rsidRDefault="00000000" w:rsidRPr="00000000" w14:paraId="00000024">
      <w:pPr>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Che il soggetto rappresentato:</w:t>
      </w:r>
    </w:p>
    <w:p w:rsidR="00000000" w:rsidDel="00000000" w:rsidP="00000000" w:rsidRDefault="00000000" w:rsidRPr="00000000" w14:paraId="00000025">
      <w:pPr>
        <w:numPr>
          <w:ilvl w:val="0"/>
          <w:numId w:val="3"/>
        </w:numPr>
        <w:spacing w:after="0" w:afterAutospacing="0"/>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è giuridicamente costituito</w:t>
      </w:r>
    </w:p>
    <w:p w:rsidR="00000000" w:rsidDel="00000000" w:rsidP="00000000" w:rsidRDefault="00000000" w:rsidRPr="00000000" w14:paraId="00000026">
      <w:pPr>
        <w:numPr>
          <w:ilvl w:val="0"/>
          <w:numId w:val="3"/>
        </w:numPr>
        <w:spacing w:after="0" w:afterAutospacing="0"/>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è iscritto in uno dei seguenti Registri</w:t>
      </w:r>
    </w:p>
    <w:p w:rsidR="00000000" w:rsidDel="00000000" w:rsidP="00000000" w:rsidRDefault="00000000" w:rsidRPr="00000000" w14:paraId="00000027">
      <w:pPr>
        <w:numPr>
          <w:ilvl w:val="0"/>
          <w:numId w:val="15"/>
        </w:numPr>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Iscrizione  alla C.C.I.A.A. di ______________________________________</w:t>
      </w:r>
    </w:p>
    <w:p w:rsidR="00000000" w:rsidDel="00000000" w:rsidP="00000000" w:rsidRDefault="00000000" w:rsidRPr="00000000" w14:paraId="00000028">
      <w:pPr>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____________________ (specificare registro, n. e data di registrazione)</w:t>
      </w:r>
    </w:p>
    <w:p w:rsidR="00000000" w:rsidDel="00000000" w:rsidP="00000000" w:rsidRDefault="00000000" w:rsidRPr="00000000" w14:paraId="00000029">
      <w:pPr>
        <w:numPr>
          <w:ilvl w:val="0"/>
          <w:numId w:val="15"/>
        </w:numPr>
        <w:spacing w:after="0" w:lineRule="auto"/>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Iscrizione al registro delle Associazioni della Città di Torino __________________________________________ (identificativi di iscrizione, n. e data di registrazione)</w:t>
      </w:r>
    </w:p>
    <w:p w:rsidR="00000000" w:rsidDel="00000000" w:rsidP="00000000" w:rsidRDefault="00000000" w:rsidRPr="00000000" w14:paraId="0000002A">
      <w:pPr>
        <w:numPr>
          <w:ilvl w:val="0"/>
          <w:numId w:val="14"/>
        </w:numPr>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Iscrizione al RUNTS ___________________________________________</w:t>
      </w:r>
    </w:p>
    <w:p w:rsidR="00000000" w:rsidDel="00000000" w:rsidP="00000000" w:rsidRDefault="00000000" w:rsidRPr="00000000" w14:paraId="0000002B">
      <w:pPr>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________________ (identificativi di iscrizione, n. e data di registrazione).</w:t>
      </w:r>
    </w:p>
    <w:p w:rsidR="00000000" w:rsidDel="00000000" w:rsidP="00000000" w:rsidRDefault="00000000" w:rsidRPr="00000000" w14:paraId="0000002C">
      <w:pPr>
        <w:numPr>
          <w:ilvl w:val="0"/>
          <w:numId w:val="1"/>
        </w:numPr>
        <w:spacing w:after="0" w:afterAutospacing="0"/>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ha maturato esperienza nella rendicontazione di fondi EU:</w:t>
      </w:r>
    </w:p>
    <w:p w:rsidR="00000000" w:rsidDel="00000000" w:rsidP="00000000" w:rsidRDefault="00000000" w:rsidRPr="00000000" w14:paraId="0000002D">
      <w:pPr>
        <w:numPr>
          <w:ilvl w:val="1"/>
          <w:numId w:val="13"/>
        </w:numPr>
        <w:spacing w:after="0" w:line="240" w:lineRule="auto"/>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Nessuna esperienza pregressa;</w:t>
      </w:r>
    </w:p>
    <w:p w:rsidR="00000000" w:rsidDel="00000000" w:rsidP="00000000" w:rsidRDefault="00000000" w:rsidRPr="00000000" w14:paraId="0000002E">
      <w:pPr>
        <w:numPr>
          <w:ilvl w:val="1"/>
          <w:numId w:val="13"/>
        </w:numPr>
        <w:spacing w:after="0" w:line="240" w:lineRule="auto"/>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Meno di 3 anni;</w:t>
      </w:r>
    </w:p>
    <w:p w:rsidR="00000000" w:rsidDel="00000000" w:rsidP="00000000" w:rsidRDefault="00000000" w:rsidRPr="00000000" w14:paraId="0000002F">
      <w:pPr>
        <w:numPr>
          <w:ilvl w:val="1"/>
          <w:numId w:val="13"/>
        </w:numPr>
        <w:spacing w:after="0" w:line="240" w:lineRule="auto"/>
        <w:ind w:left="2267.716535433071" w:right="571.417322834647" w:hanging="566.9291338582675"/>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Più di 3 anni. </w:t>
      </w:r>
    </w:p>
    <w:p w:rsidR="00000000" w:rsidDel="00000000" w:rsidP="00000000" w:rsidRDefault="00000000" w:rsidRPr="00000000" w14:paraId="00000030">
      <w:pPr>
        <w:spacing w:after="0" w:line="240" w:lineRule="auto"/>
        <w:ind w:left="566.9291338582677" w:right="571.417322834647" w:firstLine="0"/>
        <w:jc w:val="both"/>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1">
      <w:pPr>
        <w:numPr>
          <w:ilvl w:val="0"/>
          <w:numId w:val="4"/>
        </w:numPr>
        <w:spacing w:after="200" w:line="240" w:lineRule="auto"/>
        <w:ind w:left="1700.7874015748032" w:right="571.417322834647" w:hanging="566.9291338582678"/>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che, nell’ipotesi in cui l’Ente non abbia alcuna esperienza pregressa si impegna ad avvalersi del servizio di supporto alla rendicontazione fornito da un soggetto in grado di dimostrare di possedere esperienza almeno triennale in tema di rendicontazione di Fondi Europei e nazionali e per il quale nel budget presentato in sede di candidatura è previsto un ammontare di risorse pari a Euro ___________________ . Il soggetto fornitore dovrà essere identificato prima della stipula della Convenzione tra soggetto proponente e Città di Torino.</w:t>
      </w:r>
      <w:r w:rsidDel="00000000" w:rsidR="00000000" w:rsidRPr="00000000">
        <w:rPr>
          <w:rFonts w:ascii="Titillium Web" w:cs="Titillium Web" w:eastAsia="Titillium Web" w:hAnsi="Titillium Web"/>
          <w:rtl w:val="0"/>
        </w:rPr>
        <w:t xml:space="preserve"> (da compilare solo in caso di partecipazione in partenariato) </w:t>
      </w:r>
    </w:p>
    <w:p w:rsidR="00000000" w:rsidDel="00000000" w:rsidP="00000000" w:rsidRDefault="00000000" w:rsidRPr="00000000" w14:paraId="00000032">
      <w:pPr>
        <w:numPr>
          <w:ilvl w:val="0"/>
          <w:numId w:val="4"/>
        </w:numPr>
        <w:spacing w:after="200" w:before="0" w:line="240" w:lineRule="auto"/>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non rientra tra coloro che hanno ricevuto e successivamente non rimborsato o depositato in un conto bloccato gli aiuti individuati quali illegali o incompatibili dalla Commissione Europea, in particolare gli aiuti di cui all’art.4 DPCM 23/05/2007;</w:t>
      </w:r>
    </w:p>
    <w:p w:rsidR="00000000" w:rsidDel="00000000" w:rsidP="00000000" w:rsidRDefault="00000000" w:rsidRPr="00000000" w14:paraId="00000033">
      <w:pPr>
        <w:numPr>
          <w:ilvl w:val="0"/>
          <w:numId w:val="4"/>
        </w:numPr>
        <w:spacing w:after="200" w:before="0" w:line="240" w:lineRule="auto"/>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non costituisce articolazione di partiti politici e/o di organizzazioni sindacali, né è un ente partecipato dalla Città di Torino;</w:t>
      </w:r>
    </w:p>
    <w:p w:rsidR="00000000" w:rsidDel="00000000" w:rsidP="00000000" w:rsidRDefault="00000000" w:rsidRPr="00000000" w14:paraId="00000034">
      <w:pPr>
        <w:numPr>
          <w:ilvl w:val="0"/>
          <w:numId w:val="4"/>
        </w:numPr>
        <w:spacing w:after="200" w:before="0" w:line="240" w:lineRule="auto"/>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è in regola con le disposizioni vigenti in materia di normativa edilizia ed urbanistica, del lavoro, della prevenzione degli infortuni e della salvaguardia dell'ambiente, e si impegna al loro rispetto anche in relazione alle attività svolte nelle sedi operative;</w:t>
      </w:r>
    </w:p>
    <w:p w:rsidR="00000000" w:rsidDel="00000000" w:rsidP="00000000" w:rsidRDefault="00000000" w:rsidRPr="00000000" w14:paraId="00000035">
      <w:pPr>
        <w:numPr>
          <w:ilvl w:val="0"/>
          <w:numId w:val="4"/>
        </w:numPr>
        <w:spacing w:after="200" w:line="240" w:lineRule="auto"/>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non presenta situazioni debitorie o pendenze amministrative nei confronti della Città di Torino o di altri enti pubblici o enti di riscossione o di pendenze di carattere amministrativo di qualsiasi natura nei confronti della Città;</w:t>
      </w:r>
    </w:p>
    <w:p w:rsidR="00000000" w:rsidDel="00000000" w:rsidP="00000000" w:rsidRDefault="00000000" w:rsidRPr="00000000" w14:paraId="00000036">
      <w:pPr>
        <w:spacing w:after="200" w:before="200" w:line="276" w:lineRule="auto"/>
        <w:ind w:left="1700.7874015748032"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i w:val="1"/>
          <w:iCs w:val="1"/>
          <w:rtl w:val="0"/>
        </w:rPr>
        <w:t xml:space="preserve">oppure</w:t>
      </w:r>
      <w:r w:rsidDel="00000000" w:rsidR="00000000" w:rsidRPr="00000000">
        <w:rPr>
          <w:rtl w:val="0"/>
        </w:rPr>
      </w:r>
    </w:p>
    <w:p w:rsidR="00000000" w:rsidDel="00000000" w:rsidP="00000000" w:rsidRDefault="00000000" w:rsidRPr="00000000" w14:paraId="00000037">
      <w:pPr>
        <w:spacing w:after="200" w:line="276" w:lineRule="auto"/>
        <w:ind w:left="1700.7874015748032"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ha sottoscritto un piano di rientro da situazioni debitorie nei confronti della Città di Torino, di altri enti pubblici o enti di riscossione in data ________________________ per un importo complessivo di Euro ___________________________ che si impegna a produrre tempestivamente in caso di accertamenti da parte della Città;</w:t>
      </w:r>
    </w:p>
    <w:p w:rsidR="00000000" w:rsidDel="00000000" w:rsidP="00000000" w:rsidRDefault="00000000" w:rsidRPr="00000000" w14:paraId="00000038">
      <w:pPr>
        <w:numPr>
          <w:ilvl w:val="0"/>
          <w:numId w:val="4"/>
        </w:numPr>
        <w:spacing w:after="200" w:line="276" w:lineRule="auto"/>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che non sussistono cause di esclusione di cui agli artt. 94 e 95 del D.lgs. n. 36/2023 (Codice dei contratti pubblici);</w:t>
      </w:r>
    </w:p>
    <w:p w:rsidR="00000000" w:rsidDel="00000000" w:rsidP="00000000" w:rsidRDefault="00000000" w:rsidRPr="00000000" w14:paraId="00000039">
      <w:pPr>
        <w:numPr>
          <w:ilvl w:val="0"/>
          <w:numId w:val="4"/>
        </w:numPr>
        <w:spacing w:after="200" w:before="0" w:line="276" w:lineRule="auto"/>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che il progetto candidato non risulta già finanziato dalla Città o nell’ambito di progettualità dalla stessa promosse per il tramite di soggetti terzi attuatori e non verrà candidato in occasione di eventuali ulteriori procedure di selezione né risulta finanziato da altri enti pubblici / privati, se non entro la soglia di co-finanziamento;</w:t>
      </w:r>
    </w:p>
    <w:p w:rsidR="00000000" w:rsidDel="00000000" w:rsidP="00000000" w:rsidRDefault="00000000" w:rsidRPr="00000000" w14:paraId="0000003A">
      <w:pPr>
        <w:numPr>
          <w:ilvl w:val="0"/>
          <w:numId w:val="4"/>
        </w:numPr>
        <w:spacing w:after="200" w:line="276" w:lineRule="auto"/>
        <w:ind w:left="1700.7874015748032" w:right="571.417322834647" w:hanging="566.9291338582678"/>
        <w:jc w:val="both"/>
        <w:rPr>
          <w:rFonts w:ascii="Titillium Web" w:cs="Titillium Web" w:eastAsia="Titillium Web" w:hAnsi="Titillium Web"/>
          <w:u w:val="none"/>
        </w:rPr>
      </w:pPr>
      <w:r w:rsidDel="00000000" w:rsidR="00000000" w:rsidRPr="00000000">
        <w:rPr>
          <w:rFonts w:ascii="Titillium Web" w:cs="Titillium Web" w:eastAsia="Titillium Web" w:hAnsi="Titillium Web"/>
          <w:rtl w:val="0"/>
        </w:rPr>
        <w:t xml:space="preserve">di essere consapevole che l’assenza di uno dei requisiti richiesti costituisce irregolarità essenziale non sanabile e comporta la non ammissibilità della domanda.</w:t>
      </w:r>
      <w:r w:rsidDel="00000000" w:rsidR="00000000" w:rsidRPr="00000000">
        <w:rPr>
          <w:rtl w:val="0"/>
        </w:rPr>
      </w:r>
    </w:p>
    <w:p w:rsidR="00000000" w:rsidDel="00000000" w:rsidP="00000000" w:rsidRDefault="00000000" w:rsidRPr="00000000" w14:paraId="0000003B">
      <w:pPr>
        <w:ind w:left="566.9291338582677" w:right="571.417322834647" w:firstLine="0"/>
        <w:rPr>
          <w:rFonts w:ascii="Titillium Web" w:cs="Titillium Web" w:eastAsia="Titillium Web" w:hAnsi="Titillium Web"/>
          <w:highlight w:val="yellow"/>
        </w:rPr>
      </w:pPr>
      <w:r w:rsidDel="00000000" w:rsidR="00000000" w:rsidRPr="00000000">
        <w:rPr>
          <w:rtl w:val="0"/>
        </w:rPr>
      </w:r>
    </w:p>
    <w:p w:rsidR="00000000" w:rsidDel="00000000" w:rsidP="00000000" w:rsidRDefault="00000000" w:rsidRPr="00000000" w14:paraId="0000003C">
      <w:pPr>
        <w:ind w:left="566.9291338582677" w:right="571.417322834647" w:firstLine="0"/>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CON RIGUARDO AL REGIME FISCALE E AL RISPETTO DELLA L. 122/2010</w:t>
      </w:r>
      <w:r w:rsidDel="00000000" w:rsidR="00000000" w:rsidRPr="00000000">
        <w:rPr>
          <w:rtl w:val="0"/>
        </w:rPr>
      </w:r>
    </w:p>
    <w:p w:rsidR="00000000" w:rsidDel="00000000" w:rsidP="00000000" w:rsidRDefault="00000000" w:rsidRPr="00000000" w14:paraId="0000003D">
      <w:pPr>
        <w:ind w:left="566.9291338582677" w:right="571.417322834647" w:firstLine="0"/>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Che l’ente rappresentato (selezionare soltanto una delle voci sotto riportate):</w:t>
      </w:r>
    </w:p>
    <w:p w:rsidR="00000000" w:rsidDel="00000000" w:rsidP="00000000" w:rsidRDefault="00000000" w:rsidRPr="00000000" w14:paraId="0000003E">
      <w:pPr>
        <w:ind w:left="566.9291338582677" w:right="571.417322834647" w:firstLine="566.9291338582677"/>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  ] recupera l’IVA pagata ai fornitori;</w:t>
      </w:r>
    </w:p>
    <w:p w:rsidR="00000000" w:rsidDel="00000000" w:rsidP="00000000" w:rsidRDefault="00000000" w:rsidRPr="00000000" w14:paraId="0000003F">
      <w:pPr>
        <w:ind w:left="566.9291338582677" w:right="571.417322834647" w:firstLine="566.9291338582677"/>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  ] non recupera l’IVA pagata ai fornitori;</w:t>
      </w:r>
    </w:p>
    <w:p w:rsidR="00000000" w:rsidDel="00000000" w:rsidP="00000000" w:rsidRDefault="00000000" w:rsidRPr="00000000" w14:paraId="00000040">
      <w:pPr>
        <w:spacing w:after="200" w:line="276" w:lineRule="auto"/>
        <w:ind w:left="566.9291338582677" w:right="571.417322834647" w:firstLine="0"/>
        <w:jc w:val="both"/>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color w:val="000000"/>
          <w:rtl w:val="0"/>
        </w:rPr>
        <w:t xml:space="preserve">CON RIGUARDO AL RISPETTO DEL PRINCIPIO DNSH AI SENSI DELL'ARTICOLO 17 DEL REGOLAMENTO (UE) 2020/852 E AI PRINCIPI TRASVERSALI DEL PNRR</w:t>
      </w:r>
      <w:r w:rsidDel="00000000" w:rsidR="00000000" w:rsidRPr="00000000">
        <w:rPr>
          <w:rtl w:val="0"/>
        </w:rPr>
      </w:r>
    </w:p>
    <w:p w:rsidR="00000000" w:rsidDel="00000000" w:rsidP="00000000" w:rsidRDefault="00000000" w:rsidRPr="00000000" w14:paraId="00000041">
      <w:pPr>
        <w:numPr>
          <w:ilvl w:val="0"/>
          <w:numId w:val="12"/>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Che il progetto oggetto di richiesta di contributo verrà realizzato nel rispetto del principio di “non arrecare danno significativo” (DNSH) agli obiettivi ambientali a norma dell’articolo 17 del Regolamento (UE) 2020/852 e che, in particolare, eventuali lavori verranno svolti garantendo lo sforzo di ridurre al minimo gli impatti ambientali durante tutto il loro ciclo di vita</w:t>
      </w:r>
      <w:r w:rsidDel="00000000" w:rsidR="00000000" w:rsidRPr="00000000">
        <w:rPr>
          <w:rFonts w:ascii="Titillium Web" w:cs="Titillium Web" w:eastAsia="Titillium Web" w:hAnsi="Titillium Web"/>
          <w:rtl w:val="0"/>
        </w:rPr>
        <w:t xml:space="preserve">;</w:t>
      </w:r>
      <w:r w:rsidDel="00000000" w:rsidR="00000000" w:rsidRPr="00000000">
        <w:rPr>
          <w:rtl w:val="0"/>
        </w:rPr>
      </w:r>
    </w:p>
    <w:p w:rsidR="00000000" w:rsidDel="00000000" w:rsidP="00000000" w:rsidRDefault="00000000" w:rsidRPr="00000000" w14:paraId="00000042">
      <w:pPr>
        <w:numPr>
          <w:ilvl w:val="0"/>
          <w:numId w:val="12"/>
        </w:numPr>
        <w:spacing w:after="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Che il progetto rispetterà quanto previsto dalla Relazione DNSH allegata alla richiesta di contributo:</w:t>
      </w:r>
    </w:p>
    <w:p w:rsidR="00000000" w:rsidDel="00000000" w:rsidP="00000000" w:rsidRDefault="00000000" w:rsidRPr="00000000" w14:paraId="00000043">
      <w:pPr>
        <w:numPr>
          <w:ilvl w:val="1"/>
          <w:numId w:val="5"/>
        </w:numPr>
        <w:spacing w:after="0" w:line="276" w:lineRule="auto"/>
        <w:ind w:left="2267.716535433071" w:right="571.417322834647" w:hanging="566.9291338582675"/>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come apporto positivo a uno o più degli obiettivi ambientali di cui al Regolamento (UE) 2020/852;</w:t>
      </w:r>
    </w:p>
    <w:p w:rsidR="00000000" w:rsidDel="00000000" w:rsidP="00000000" w:rsidRDefault="00000000" w:rsidRPr="00000000" w14:paraId="00000044">
      <w:pPr>
        <w:numPr>
          <w:ilvl w:val="1"/>
          <w:numId w:val="5"/>
        </w:numPr>
        <w:spacing w:after="0" w:line="276" w:lineRule="auto"/>
        <w:ind w:left="2267.716535433071" w:right="571.417322834647" w:hanging="566.9291338582675"/>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come neutralità rispetto del principio “Do No Significant Harm” (DNSH), per tutti gli altri obiettivi ambientali per cui il progetto oggetto di richiesta di contributo non contribuirà in maniera positiva</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45">
      <w:pPr>
        <w:numPr>
          <w:ilvl w:val="1"/>
          <w:numId w:val="5"/>
        </w:numPr>
        <w:spacing w:after="200" w:line="276" w:lineRule="auto"/>
        <w:ind w:left="2267.716535433071" w:right="571.417322834647" w:hanging="566.9291338582675"/>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come eventuale immunizzazione dagli effetti del clima (“</w:t>
      </w:r>
      <w:r w:rsidDel="00000000" w:rsidR="00000000" w:rsidRPr="00000000">
        <w:rPr>
          <w:rFonts w:ascii="Titillium Web" w:cs="Titillium Web" w:eastAsia="Titillium Web" w:hAnsi="Titillium Web"/>
          <w:i w:val="1"/>
          <w:iCs w:val="1"/>
          <w:color w:val="000000"/>
          <w:rtl w:val="0"/>
        </w:rPr>
        <w:t xml:space="preserve">Climate proofing</w:t>
      </w:r>
      <w:r w:rsidDel="00000000" w:rsidR="00000000" w:rsidRPr="00000000">
        <w:rPr>
          <w:rFonts w:ascii="Titillium Web" w:cs="Titillium Web" w:eastAsia="Titillium Web" w:hAnsi="Titillium Web"/>
          <w:color w:val="000000"/>
          <w:rtl w:val="0"/>
        </w:rPr>
        <w:t xml:space="preserve">”), se pertinenti</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46">
      <w:pPr>
        <w:numPr>
          <w:ilvl w:val="0"/>
          <w:numId w:val="6"/>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c</w:t>
      </w:r>
      <w:r w:rsidDel="00000000" w:rsidR="00000000" w:rsidRPr="00000000">
        <w:rPr>
          <w:rFonts w:ascii="Titillium Web" w:cs="Titillium Web" w:eastAsia="Titillium Web" w:hAnsi="Titillium Web"/>
          <w:color w:val="000000"/>
          <w:rtl w:val="0"/>
        </w:rPr>
        <w:t xml:space="preserve">he ogni modifica al progetto, rispetto a quanto dichiarato nella Relazione DNSH approvata in sede di aggiudicazione, sarà preventivamente discussa con l’Accompagnamento Tecnico e sarà attuata solo se approvata dalla Città di Torino</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47">
      <w:pPr>
        <w:numPr>
          <w:ilvl w:val="0"/>
          <w:numId w:val="7"/>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che saranno prontamente attuate le eventuali modifiche richieste dall’Accompagnamento Tecnico agli aspetti attuativi, per garantire il raggiungimento degli obiettivi ambientali previsti o rispettare il principio DNSH;</w:t>
      </w:r>
    </w:p>
    <w:p w:rsidR="00000000" w:rsidDel="00000000" w:rsidP="00000000" w:rsidRDefault="00000000" w:rsidRPr="00000000" w14:paraId="00000048">
      <w:pPr>
        <w:numPr>
          <w:ilvl w:val="0"/>
          <w:numId w:val="7"/>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l'esclusione di iniziative potenzialmente dannose, in prima istanza riconducibili ai settori indicati nell'allegato V del Regolamento per il Fondo InvestUE (Regolamento (UE) 523/2021);</w:t>
      </w:r>
    </w:p>
    <w:p w:rsidR="00000000" w:rsidDel="00000000" w:rsidP="00000000" w:rsidRDefault="00000000" w:rsidRPr="00000000" w14:paraId="00000049">
      <w:pPr>
        <w:numPr>
          <w:ilvl w:val="0"/>
          <w:numId w:val="7"/>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che con riferimento all’acquisto di macchinari, impianti, attrezzature e dispositivi elettrici ed elettronici, saranno privilegiate le migliori e più ecocompatibili tecnologie disponibili (BAT);</w:t>
      </w:r>
    </w:p>
    <w:p w:rsidR="00000000" w:rsidDel="00000000" w:rsidP="00000000" w:rsidRDefault="00000000" w:rsidRPr="00000000" w14:paraId="0000004A">
      <w:pPr>
        <w:numPr>
          <w:ilvl w:val="0"/>
          <w:numId w:val="7"/>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che gli investimenti in attività di ricerca e innovazione saranno rivolti a ricerche il cui risultato sia neutrale tecnologicamente (technological neutrality) nella sua applicazione;</w:t>
      </w:r>
    </w:p>
    <w:p w:rsidR="00000000" w:rsidDel="00000000" w:rsidP="00000000" w:rsidRDefault="00000000" w:rsidRPr="00000000" w14:paraId="0000004B">
      <w:pPr>
        <w:numPr>
          <w:ilvl w:val="0"/>
          <w:numId w:val="7"/>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di rispettare gli ulteriori principi trasversali previsti dal PNRR quali, tra l’altro, il principio del contributo all’obiettivo climatico e digitale (c.d. </w:t>
      </w:r>
      <w:r w:rsidDel="00000000" w:rsidR="00000000" w:rsidRPr="00000000">
        <w:rPr>
          <w:rFonts w:ascii="Titillium Web" w:cs="Titillium Web" w:eastAsia="Titillium Web" w:hAnsi="Titillium Web"/>
          <w:i w:val="1"/>
          <w:iCs w:val="1"/>
          <w:rtl w:val="0"/>
        </w:rPr>
        <w:t xml:space="preserve">tagging</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4C">
      <w:pPr>
        <w:numPr>
          <w:ilvl w:val="0"/>
          <w:numId w:val="7"/>
        </w:numPr>
        <w:spacing w:after="20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di rispettare il principio di parità di genere in relazione agli articoli 2, 3, paragrafo 3 del TUE, 8, 10, 19 e 157 del TFUE, e 21 e 23 della Carta dei diritti fondamentali dell’Unione europea.</w:t>
      </w:r>
    </w:p>
    <w:p w:rsidR="00000000" w:rsidDel="00000000" w:rsidP="00000000" w:rsidRDefault="00000000" w:rsidRPr="00000000" w14:paraId="0000004D">
      <w:pPr>
        <w:spacing w:after="240" w:line="276"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E">
      <w:pPr>
        <w:spacing w:after="200" w:line="276"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b w:val="1"/>
          <w:bCs w:val="1"/>
          <w:color w:val="000000"/>
          <w:rtl w:val="0"/>
        </w:rPr>
        <w:t xml:space="preserve">CON RIGUARDO AL RISPETTO DELL’ASSENZA DELLA DUPLICAZIONE DEI FINANZIAMENTI </w:t>
      </w:r>
      <w:r w:rsidDel="00000000" w:rsidR="00000000" w:rsidRPr="00000000">
        <w:rPr>
          <w:rtl w:val="0"/>
        </w:rPr>
      </w:r>
    </w:p>
    <w:p w:rsidR="00000000" w:rsidDel="00000000" w:rsidP="00000000" w:rsidRDefault="00000000" w:rsidRPr="00000000" w14:paraId="0000004F">
      <w:pPr>
        <w:spacing w:after="0" w:line="276" w:lineRule="auto"/>
        <w:ind w:left="566.9291338582677" w:right="571.417322834647" w:firstLine="0"/>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rtl w:val="0"/>
        </w:rPr>
        <w:t xml:space="preserve">C</w:t>
      </w:r>
      <w:r w:rsidDel="00000000" w:rsidR="00000000" w:rsidRPr="00000000">
        <w:rPr>
          <w:rFonts w:ascii="Titillium Web" w:cs="Titillium Web" w:eastAsia="Titillium Web" w:hAnsi="Titillium Web"/>
          <w:color w:val="000000"/>
          <w:rtl w:val="0"/>
        </w:rPr>
        <w:t xml:space="preserve">he le spese relative al progetto presentato a valere sul presente bando</w:t>
      </w:r>
      <w:r w:rsidDel="00000000" w:rsidR="00000000" w:rsidRPr="00000000">
        <w:rPr>
          <w:rFonts w:ascii="Titillium Web" w:cs="Titillium Web" w:eastAsia="Titillium Web" w:hAnsi="Titillium Web"/>
          <w:rtl w:val="0"/>
        </w:rPr>
        <w:t xml:space="preserve">:</w:t>
      </w:r>
      <w:r w:rsidDel="00000000" w:rsidR="00000000" w:rsidRPr="00000000">
        <w:rPr>
          <w:rFonts w:ascii="Titillium Web" w:cs="Titillium Web" w:eastAsia="Titillium Web" w:hAnsi="Titillium Web"/>
          <w:color w:val="000000"/>
          <w:rtl w:val="0"/>
        </w:rPr>
        <w:t xml:space="preserve"> </w:t>
      </w:r>
    </w:p>
    <w:p w:rsidR="00000000" w:rsidDel="00000000" w:rsidP="00000000" w:rsidRDefault="00000000" w:rsidRPr="00000000" w14:paraId="00000050">
      <w:pPr>
        <w:numPr>
          <w:ilvl w:val="0"/>
          <w:numId w:val="2"/>
        </w:numPr>
        <w:spacing w:after="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NON </w:t>
      </w:r>
      <w:r w:rsidDel="00000000" w:rsidR="00000000" w:rsidRPr="00000000">
        <w:rPr>
          <w:rFonts w:ascii="Titillium Web" w:cs="Titillium Web" w:eastAsia="Titillium Web" w:hAnsi="Titillium Web"/>
          <w:rtl w:val="0"/>
        </w:rPr>
        <w:t xml:space="preserve">saranno</w:t>
      </w:r>
      <w:r w:rsidDel="00000000" w:rsidR="00000000" w:rsidRPr="00000000">
        <w:rPr>
          <w:rFonts w:ascii="Titillium Web" w:cs="Titillium Web" w:eastAsia="Titillium Web" w:hAnsi="Titillium Web"/>
          <w:color w:val="000000"/>
          <w:rtl w:val="0"/>
        </w:rPr>
        <w:t xml:space="preserve"> oggetto di duplice rimborso (stesso costo pagato due volte) a valere su fonti di finanziamento pubbliche anche di diversa natura;</w:t>
      </w:r>
    </w:p>
    <w:p w:rsidR="00000000" w:rsidDel="00000000" w:rsidP="00000000" w:rsidRDefault="00000000" w:rsidRPr="00000000" w14:paraId="00000051">
      <w:pPr>
        <w:numPr>
          <w:ilvl w:val="0"/>
          <w:numId w:val="2"/>
        </w:numPr>
        <w:spacing w:after="0" w:line="276" w:lineRule="auto"/>
        <w:ind w:left="1700.7874015748032" w:right="571.417322834647" w:hanging="566.9291338582678"/>
        <w:jc w:val="both"/>
        <w:rPr>
          <w:rFonts w:ascii="Titillium Web" w:cs="Titillium Web" w:eastAsia="Titillium Web" w:hAnsi="Titillium Web"/>
          <w:color w:val="000000"/>
        </w:rPr>
      </w:pPr>
      <w:r w:rsidDel="00000000" w:rsidR="00000000" w:rsidRPr="00000000">
        <w:rPr>
          <w:rFonts w:ascii="Titillium Web" w:cs="Titillium Web" w:eastAsia="Titillium Web" w:hAnsi="Titillium Web"/>
          <w:color w:val="000000"/>
          <w:rtl w:val="0"/>
        </w:rPr>
        <w:t xml:space="preserve">NON </w:t>
      </w:r>
      <w:r w:rsidDel="00000000" w:rsidR="00000000" w:rsidRPr="00000000">
        <w:rPr>
          <w:rFonts w:ascii="Titillium Web" w:cs="Titillium Web" w:eastAsia="Titillium Web" w:hAnsi="Titillium Web"/>
          <w:rtl w:val="0"/>
        </w:rPr>
        <w:t xml:space="preserve">saranno</w:t>
      </w:r>
      <w:r w:rsidDel="00000000" w:rsidR="00000000" w:rsidRPr="00000000">
        <w:rPr>
          <w:rFonts w:ascii="Titillium Web" w:cs="Titillium Web" w:eastAsia="Titillium Web" w:hAnsi="Titillium Web"/>
          <w:color w:val="000000"/>
          <w:rtl w:val="0"/>
        </w:rPr>
        <w:t xml:space="preserve"> sostenute, nemmeno in parte, con altre risorse di derivazione europea.</w:t>
      </w:r>
    </w:p>
    <w:p w:rsidR="00000000" w:rsidDel="00000000" w:rsidP="00000000" w:rsidRDefault="00000000" w:rsidRPr="00000000" w14:paraId="00000052">
      <w:pPr>
        <w:spacing w:after="0" w:line="276" w:lineRule="auto"/>
        <w:ind w:left="1700.7874015748032" w:right="571.417322834647" w:hanging="566.9291338582678"/>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53">
      <w:pPr>
        <w:spacing w:after="0" w:line="276" w:lineRule="auto"/>
        <w:ind w:left="566.9291338582677" w:right="571.417322834647" w:firstLine="0"/>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54">
      <w:pPr>
        <w:spacing w:after="200" w:lineRule="auto"/>
        <w:ind w:left="566.9291338582677" w:right="571.417322834647" w:firstLine="0"/>
        <w:jc w:val="both"/>
        <w:rPr>
          <w:rFonts w:ascii="Titillium Web" w:cs="Titillium Web" w:eastAsia="Titillium Web" w:hAnsi="Titillium Web"/>
          <w:b w:val="1"/>
          <w:bCs w:val="1"/>
        </w:rPr>
      </w:pPr>
      <w:r w:rsidDel="00000000" w:rsidR="00000000" w:rsidRPr="00000000">
        <w:rPr>
          <w:rFonts w:ascii="Titillium Web" w:cs="Titillium Web" w:eastAsia="Titillium Web" w:hAnsi="Titillium Web"/>
          <w:b w:val="1"/>
          <w:bCs w:val="1"/>
          <w:rtl w:val="0"/>
        </w:rPr>
        <w:t xml:space="preserve">CON RIGUARDO AL RISPETTO DEL LIMITE MASSIMO CONCEDIBILE DI SOVVENZIONI PUBBLICHE NELL’ARCO DEGLI ULTIMI TRE ESERCIZI FINANZIARI – “REGIME DE MINIMIS”</w:t>
      </w:r>
    </w:p>
    <w:p w:rsidR="00000000" w:rsidDel="00000000" w:rsidP="00000000" w:rsidRDefault="00000000" w:rsidRPr="00000000" w14:paraId="00000055">
      <w:pPr>
        <w:numPr>
          <w:ilvl w:val="0"/>
          <w:numId w:val="8"/>
        </w:numPr>
        <w:spacing w:after="0"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che la presente dichiarazione fa riferimento al soggetto beneficiario inteso quale impresa unica, come individuata ai sensi dell’art. 2, c. 2 del Reg. (UE) n n. 2023/2831;</w:t>
      </w:r>
    </w:p>
    <w:p w:rsidR="00000000" w:rsidDel="00000000" w:rsidP="00000000" w:rsidRDefault="00000000" w:rsidRPr="00000000" w14:paraId="00000056">
      <w:pPr>
        <w:numPr>
          <w:ilvl w:val="0"/>
          <w:numId w:val="8"/>
        </w:numPr>
        <w:spacing w:after="0" w:before="229"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che l’impresa non versa attualmente in condizioni di difficoltà</w:t>
      </w:r>
      <w:r w:rsidDel="00000000" w:rsidR="00000000" w:rsidRPr="00000000">
        <w:rPr>
          <w:rFonts w:ascii="Titillium Web" w:cs="Titillium Web" w:eastAsia="Titillium Web" w:hAnsi="Titillium Web"/>
          <w:rtl w:val="0"/>
        </w:rPr>
        <w:t xml:space="preserve"> ai sensi dell’art. 2 comma 18 del Regolamento UE 651/2014 </w:t>
      </w:r>
      <w:r w:rsidDel="00000000" w:rsidR="00000000" w:rsidRPr="00000000">
        <w:rPr>
          <w:rFonts w:ascii="Titillium Web" w:cs="Titillium Web" w:eastAsia="Titillium Web" w:hAnsi="Titillium Web"/>
          <w:i w:val="1"/>
          <w:iCs w:val="1"/>
          <w:color w:val="000000"/>
          <w:rtl w:val="0"/>
        </w:rPr>
        <w:t xml:space="preserve">(barrare l’ipotesi che ricorre)</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57">
      <w:pPr>
        <w:numPr>
          <w:ilvl w:val="0"/>
          <w:numId w:val="8"/>
        </w:numPr>
        <w:spacing w:after="0" w:before="229"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che l’impresa rappresentata non ha ricevuto un ordine di recupero a seguito di una precedente decisione della Commissione Europea che dichiara un aiuto illegale e incompatibile con il mercato comune;</w:t>
      </w:r>
      <w:r w:rsidDel="00000000" w:rsidR="00000000" w:rsidRPr="00000000">
        <w:rPr>
          <w:rtl w:val="0"/>
        </w:rPr>
      </w:r>
    </w:p>
    <w:p w:rsidR="00000000" w:rsidDel="00000000" w:rsidP="00000000" w:rsidRDefault="00000000" w:rsidRPr="00000000" w14:paraId="00000058">
      <w:pPr>
        <w:numPr>
          <w:ilvl w:val="0"/>
          <w:numId w:val="8"/>
        </w:numPr>
        <w:spacing w:after="0" w:before="229"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che l’impresa rappresentata ha ricevuto un ordine di recupero a seguito di una precedente decisione della Commissione Europea che dichiara un aiuto illegale e incompatibile con il mercato comune e di aver restituito tale aiuto o di averlo depositato in un conto bloccato;</w:t>
      </w:r>
      <w:r w:rsidDel="00000000" w:rsidR="00000000" w:rsidRPr="00000000">
        <w:rPr>
          <w:rtl w:val="0"/>
        </w:rPr>
      </w:r>
    </w:p>
    <w:p w:rsidR="00000000" w:rsidDel="00000000" w:rsidP="00000000" w:rsidRDefault="00000000" w:rsidRPr="00000000" w14:paraId="00000059">
      <w:pPr>
        <w:numPr>
          <w:ilvl w:val="0"/>
          <w:numId w:val="8"/>
        </w:numPr>
        <w:spacing w:after="0" w:before="229" w:line="276" w:lineRule="auto"/>
        <w:ind w:left="1700.7874015748032" w:right="571.417322834647" w:hanging="566.9291338582678"/>
        <w:jc w:val="both"/>
        <w:rPr>
          <w:rFonts w:ascii="Titillium Web" w:cs="Titillium Web" w:eastAsia="Titillium Web" w:hAnsi="Titillium Web"/>
          <w:color w:val="000000"/>
          <w:sz w:val="22"/>
          <w:szCs w:val="22"/>
        </w:rPr>
      </w:pPr>
      <w:sdt>
        <w:sdtPr>
          <w:id w:val="-541206972"/>
          <w:tag w:val="goog_rdk_0"/>
        </w:sdtPr>
        <w:sdtContent>
          <w:r w:rsidDel="00000000" w:rsidR="00000000" w:rsidRPr="00000000">
            <w:rPr>
              <w:rFonts w:ascii="PT Mono" w:cs="PT Mono" w:eastAsia="PT Mono" w:hAnsi="PT Mono"/>
              <w:color w:val="000000"/>
              <w:rtl w:val="0"/>
            </w:rPr>
            <w:t xml:space="preserve">di poter beneficiare, quale aiuto «de minimis», del contributo pubblico di euro _____________________ per l’iniziativa sopra evidenziata, il tutto in ossequio a quanto previsto dal Regolamento (UE) n. 2023/2831 del 13 dicembre 2023, preso atto che l’importo complessivo degli aiuti «de minimis» concessi da uno Stato membro a un’impresa unica non possono superare 300.000 € nell’arco di tre anni. L’Amministrazione verificherà il rispetto del massimale sul Registro Nazionale Aiuti e </w:t>
          </w:r>
        </w:sdtContent>
      </w:sdt>
      <w:r w:rsidDel="00000000" w:rsidR="00000000" w:rsidRPr="00000000">
        <w:rPr>
          <w:rFonts w:ascii="Titillium Web" w:cs="Titillium Web" w:eastAsia="Titillium Web" w:hAnsi="Titillium Web"/>
          <w:color w:val="000000"/>
          <w:rtl w:val="0"/>
        </w:rPr>
        <w:t xml:space="preserve">applicherà la normativa vigente in materia</w:t>
      </w:r>
      <w:r w:rsidDel="00000000" w:rsidR="00000000" w:rsidRPr="00000000">
        <w:rPr>
          <w:rFonts w:ascii="Titillium Web" w:cs="Titillium Web" w:eastAsia="Titillium Web" w:hAnsi="Titillium Web"/>
          <w:color w:val="000000"/>
          <w:rtl w:val="0"/>
        </w:rPr>
        <w:t xml:space="preserve">.</w:t>
      </w:r>
      <w:r w:rsidDel="00000000" w:rsidR="00000000" w:rsidRPr="00000000">
        <w:rPr>
          <w:rtl w:val="0"/>
        </w:rPr>
      </w:r>
    </w:p>
    <w:p w:rsidR="00000000" w:rsidDel="00000000" w:rsidP="00000000" w:rsidRDefault="00000000" w:rsidRPr="00000000" w14:paraId="0000005A">
      <w:pPr>
        <w:numPr>
          <w:ilvl w:val="0"/>
          <w:numId w:val="8"/>
        </w:numPr>
        <w:spacing w:after="200" w:before="229" w:line="276" w:lineRule="auto"/>
        <w:ind w:left="1700.7874015748032" w:right="571.417322834647" w:hanging="566.9291338582678"/>
        <w:jc w:val="both"/>
        <w:rPr>
          <w:rFonts w:ascii="Titillium Web" w:cs="Titillium Web" w:eastAsia="Titillium Web" w:hAnsi="Titillium Web"/>
          <w:color w:val="000000"/>
          <w:sz w:val="22"/>
          <w:szCs w:val="22"/>
        </w:rPr>
      </w:pPr>
      <w:r w:rsidDel="00000000" w:rsidR="00000000" w:rsidRPr="00000000">
        <w:rPr>
          <w:rFonts w:ascii="Titillium Web" w:cs="Titillium Web" w:eastAsia="Titillium Web" w:hAnsi="Titillium Web"/>
          <w:color w:val="000000"/>
          <w:rtl w:val="0"/>
        </w:rPr>
        <w:t xml:space="preserve">Che </w:t>
      </w:r>
      <w:r w:rsidDel="00000000" w:rsidR="00000000" w:rsidRPr="00000000">
        <w:rPr>
          <w:rFonts w:ascii="Titillium Web" w:cs="Titillium Web" w:eastAsia="Titillium Web" w:hAnsi="Titillium Web"/>
          <w:rtl w:val="0"/>
        </w:rPr>
        <w:t xml:space="preserve">il contributo pubblico</w:t>
      </w:r>
      <w:r w:rsidDel="00000000" w:rsidR="00000000" w:rsidRPr="00000000">
        <w:rPr>
          <w:rFonts w:ascii="Titillium Web" w:cs="Titillium Web" w:eastAsia="Titillium Web" w:hAnsi="Titillium Web"/>
          <w:color w:val="000000"/>
          <w:rtl w:val="0"/>
        </w:rPr>
        <w:t xml:space="preserve"> che si richiede nell’ambito del presente Bando </w:t>
      </w:r>
      <w:r w:rsidDel="00000000" w:rsidR="00000000" w:rsidRPr="00000000">
        <w:rPr>
          <w:rFonts w:ascii="Titillium Web" w:cs="Titillium Web" w:eastAsia="Titillium Web" w:hAnsi="Titillium Web"/>
          <w:rtl w:val="0"/>
        </w:rPr>
        <w:t xml:space="preserve">è</w:t>
      </w:r>
      <w:sdt>
        <w:sdtPr>
          <w:id w:val="-1610884906"/>
          <w:tag w:val="goog_rdk_1"/>
        </w:sdtPr>
        <w:sdtContent>
          <w:r w:rsidDel="00000000" w:rsidR="00000000" w:rsidRPr="00000000">
            <w:rPr>
              <w:rFonts w:ascii="PT Mono" w:cs="PT Mono" w:eastAsia="PT Mono" w:hAnsi="PT Mono"/>
              <w:color w:val="000000"/>
              <w:rtl w:val="0"/>
            </w:rPr>
            <w:t xml:space="preserve"> pari a € ____________</w:t>
          </w:r>
        </w:sdtContent>
      </w:sdt>
      <w:r w:rsidDel="00000000" w:rsidR="00000000" w:rsidRPr="00000000">
        <w:rPr>
          <w:rFonts w:ascii="Titillium Web" w:cs="Titillium Web" w:eastAsia="Titillium Web" w:hAnsi="Titillium Web"/>
          <w:color w:val="000000"/>
          <w:rtl w:val="0"/>
        </w:rPr>
        <w:t xml:space="preserve"> (si precis</w:t>
      </w:r>
      <w:r w:rsidDel="00000000" w:rsidR="00000000" w:rsidRPr="00000000">
        <w:rPr>
          <w:rFonts w:ascii="Titillium Web" w:cs="Titillium Web" w:eastAsia="Titillium Web" w:hAnsi="Titillium Web"/>
          <w:rtl w:val="0"/>
        </w:rPr>
        <w:t xml:space="preserve">a che, ai sensi di quanto previsto dall’Avviso il contributo richiesto deve essere almeno equivalente alla capienza ai fini “de minimis” di cui sopra)</w:t>
      </w:r>
      <w:r w:rsidDel="00000000" w:rsidR="00000000" w:rsidRPr="00000000">
        <w:rPr>
          <w:rFonts w:ascii="Titillium Web" w:cs="Titillium Web" w:eastAsia="Titillium Web" w:hAnsi="Titillium Web"/>
          <w:rtl w:val="0"/>
        </w:rPr>
        <w:t xml:space="preserve">.</w:t>
      </w:r>
      <w:r w:rsidDel="00000000" w:rsidR="00000000" w:rsidRPr="00000000">
        <w:rPr>
          <w:rtl w:val="0"/>
        </w:rPr>
      </w:r>
    </w:p>
    <w:p w:rsidR="00000000" w:rsidDel="00000000" w:rsidP="00000000" w:rsidRDefault="00000000" w:rsidRPr="00000000" w14:paraId="0000005B">
      <w:pPr>
        <w:spacing w:after="200" w:before="229" w:line="276" w:lineRule="auto"/>
        <w:ind w:left="720" w:right="571.417322834647" w:firstLine="0"/>
        <w:jc w:val="both"/>
        <w:rPr>
          <w:rFonts w:ascii="Titillium Web" w:cs="Titillium Web" w:eastAsia="Titillium Web" w:hAnsi="Titillium Web"/>
          <w:highlight w:val="yellow"/>
        </w:rPr>
      </w:pPr>
      <w:r w:rsidDel="00000000" w:rsidR="00000000" w:rsidRPr="00000000">
        <w:rPr>
          <w:rtl w:val="0"/>
        </w:rPr>
      </w:r>
    </w:p>
    <w:p w:rsidR="00000000" w:rsidDel="00000000" w:rsidP="00000000" w:rsidRDefault="00000000" w:rsidRPr="00000000" w14:paraId="0000005C">
      <w:pPr>
        <w:spacing w:after="0" w:line="276"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color w:val="000000"/>
          <w:rtl w:val="0"/>
        </w:rPr>
        <w:t xml:space="preserve">Dichiara altresì di essere informato, ai sensi del D. Lgs. n. 196/2003 “Codice in materia di protezione dei dati personali” che i dati personali raccolti saranno trattati, anche con strumenti informatici, esclusivamente nell’ambito del procedimento per il quale la presente dichiarazione viene resa.</w:t>
      </w:r>
      <w:r w:rsidDel="00000000" w:rsidR="00000000" w:rsidRPr="00000000">
        <w:rPr>
          <w:rtl w:val="0"/>
        </w:rPr>
      </w:r>
    </w:p>
    <w:p w:rsidR="00000000" w:rsidDel="00000000" w:rsidP="00000000" w:rsidRDefault="00000000" w:rsidRPr="00000000" w14:paraId="0000005D">
      <w:pPr>
        <w:spacing w:after="240" w:line="276" w:lineRule="auto"/>
        <w:ind w:left="566.9291338582677" w:right="571.417322834647" w:firstLine="0"/>
        <w:jc w:val="both"/>
        <w:rPr>
          <w:rFonts w:ascii="Titillium Web" w:cs="Titillium Web" w:eastAsia="Titillium Web" w:hAnsi="Titillium Web"/>
        </w:rPr>
      </w:pPr>
      <w:r w:rsidDel="00000000" w:rsidR="00000000" w:rsidRPr="00000000">
        <w:rPr>
          <w:rFonts w:ascii="Titillium Web" w:cs="Titillium Web" w:eastAsia="Titillium Web" w:hAnsi="Titillium Web"/>
          <w:rtl w:val="0"/>
        </w:rPr>
        <w:br w:type="textWrapping"/>
        <w:t xml:space="preserve">In attuazione del D.P.R. 28 dicembre 2000, n. 445 e s.m.i. in materia di dichiarazioni sostitutive, la Città di Torino è tenuta ad effettuare controlli, anche a campione, sulle dichiarazioni sostitutive di certificazione e di atto di notorietà contenuti nelle domande di contributo e nelle rendicontazioni.</w:t>
      </w:r>
      <w:r w:rsidDel="00000000" w:rsidR="00000000" w:rsidRPr="00000000">
        <w:rPr>
          <w:rFonts w:ascii="Titillium Web" w:cs="Titillium Web" w:eastAsia="Titillium Web" w:hAnsi="Titillium Web"/>
          <w:color w:val="000000"/>
          <w:rtl w:val="0"/>
        </w:rPr>
        <w:br w:type="textWrapping"/>
      </w:r>
      <w:r w:rsidDel="00000000" w:rsidR="00000000" w:rsidRPr="00000000">
        <w:rPr>
          <w:rtl w:val="0"/>
        </w:rPr>
      </w:r>
    </w:p>
    <w:p w:rsidR="00000000" w:rsidDel="00000000" w:rsidP="00000000" w:rsidRDefault="00000000" w:rsidRPr="00000000" w14:paraId="0000005E">
      <w:pPr>
        <w:spacing w:after="0" w:line="276" w:lineRule="auto"/>
        <w:ind w:left="566.9291338582677" w:right="571.417322834647" w:firstLine="0"/>
        <w:rPr>
          <w:rFonts w:ascii="Titillium Web" w:cs="Titillium Web" w:eastAsia="Titillium Web" w:hAnsi="Titillium Web"/>
          <w:sz w:val="24"/>
          <w:szCs w:val="24"/>
        </w:rPr>
      </w:pPr>
      <w:r w:rsidDel="00000000" w:rsidR="00000000" w:rsidRPr="00000000">
        <w:rPr>
          <w:rtl w:val="0"/>
        </w:rPr>
      </w:r>
    </w:p>
    <w:sectPr>
      <w:headerReference r:id="rId8" w:type="default"/>
      <w:footerReference r:id="rId9" w:type="default"/>
      <w:pgSz w:h="16838" w:w="11906" w:orient="portrait"/>
      <w:pgMar w:bottom="0" w:top="0" w:left="0" w:right="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ourier New"/>
  <w:font w:name="Play">
    <w:embedRegular w:fontKey="{00000000-0000-0000-0000-000000000000}" r:id="rId1" w:subsetted="0"/>
    <w:embedBold w:fontKey="{00000000-0000-0000-0000-000000000000}" r:id="rId2" w:subsetted="0"/>
  </w:font>
  <w:font w:name="Titillium Web">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 w:name="PT Mono">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tabs>
        <w:tab w:val="center" w:leader="none" w:pos="4819"/>
        <w:tab w:val="right" w:leader="none" w:pos="9638"/>
      </w:tabs>
      <w:spacing w:after="0" w:line="240" w:lineRule="auto"/>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tillium Web" w:cs="Titillium Web" w:eastAsia="Titillium Web" w:hAnsi="Titillium Web"/>
      </w:rPr>
      <w:drawing>
        <wp:inline distB="114300" distT="114300" distL="114300" distR="114300">
          <wp:extent cx="7560000" cy="952500"/>
          <wp:effectExtent b="0" l="0" r="0" t="0"/>
          <wp:docPr id="1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60000" cy="952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tabs>
        <w:tab w:val="center" w:leader="none" w:pos="4819"/>
        <w:tab w:val="right" w:leader="none" w:pos="9638"/>
      </w:tabs>
      <w:spacing w:after="0" w:line="240" w:lineRule="auto"/>
      <w:jc w:val="center"/>
      <w:rPr>
        <w:rFonts w:ascii="Play" w:cs="Play" w:eastAsia="Play" w:hAnsi="Play"/>
        <w:sz w:val="20"/>
        <w:szCs w:val="20"/>
      </w:rPr>
    </w:pPr>
    <w:r w:rsidDel="00000000" w:rsidR="00000000" w:rsidRPr="00000000">
      <w:rPr>
        <w:rFonts w:ascii="Play" w:cs="Play" w:eastAsia="Play" w:hAnsi="Play"/>
      </w:rPr>
      <w:drawing>
        <wp:inline distB="114300" distT="114300" distL="114300" distR="114300">
          <wp:extent cx="6119820" cy="1028700"/>
          <wp:effectExtent b="0" l="0" r="0" t="0"/>
          <wp:docPr id="14" name="image2.png"/>
          <a:graphic>
            <a:graphicData uri="http://schemas.openxmlformats.org/drawingml/2006/picture">
              <pic:pic>
                <pic:nvPicPr>
                  <pic:cNvPr id="0" name="image2.png"/>
                  <pic:cNvPicPr preferRelativeResize="0"/>
                </pic:nvPicPr>
                <pic:blipFill>
                  <a:blip r:embed="rId1"/>
                  <a:srcRect b="-20361" l="0" r="-1598" t="0"/>
                  <a:stretch>
                    <a:fillRect/>
                  </a:stretch>
                </pic:blipFill>
                <pic:spPr>
                  <a:xfrm>
                    <a:off x="0" y="0"/>
                    <a:ext cx="6119820" cy="1028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4"/>
      <w:numFmt w:val="decimal"/>
      <w:lvlText w:val="%1."/>
      <w:lvlJc w:val="left"/>
      <w:pPr>
        <w:ind w:left="720" w:hanging="360"/>
      </w:pPr>
      <w:rPr>
        <w:u w:val="none"/>
        <w:shd w:fill="auto" w:val="clear"/>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0"/>
      <w:numFmt w:val="lowerLetter"/>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rFonts w:ascii="Courier New" w:cs="Courier New" w:eastAsia="Courier New" w:hAnsi="Courier New"/>
        <w:sz w:val="20"/>
        <w:szCs w:val="20"/>
      </w:rPr>
    </w:lvl>
    <w:lvl w:ilvl="2">
      <w:start w:val="1"/>
      <w:numFmt w:val="lowerRoman"/>
      <w:lvlText w:val="%3."/>
      <w:lvlJc w:val="righ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rFonts w:ascii="Noto Sans Symbols" w:cs="Noto Sans Symbols" w:eastAsia="Noto Sans Symbols" w:hAnsi="Noto Sans Symbols"/>
        <w:sz w:val="20"/>
        <w:szCs w:val="20"/>
      </w:rPr>
    </w:lvl>
    <w:lvl w:ilvl="4">
      <w:start w:val="1"/>
      <w:numFmt w:val="lowerLetter"/>
      <w:lvlText w:val="%5."/>
      <w:lvlJc w:val="left"/>
      <w:pPr>
        <w:ind w:left="3600" w:hanging="360"/>
      </w:pPr>
      <w:rPr>
        <w:rFonts w:ascii="Noto Sans Symbols" w:cs="Noto Sans Symbols" w:eastAsia="Noto Sans Symbols" w:hAnsi="Noto Sans Symbols"/>
        <w:sz w:val="20"/>
        <w:szCs w:val="20"/>
      </w:rPr>
    </w:lvl>
    <w:lvl w:ilvl="5">
      <w:start w:val="1"/>
      <w:numFmt w:val="lowerRoman"/>
      <w:lvlText w:val="%6."/>
      <w:lvlJc w:val="right"/>
      <w:pPr>
        <w:ind w:left="4320" w:hanging="360"/>
      </w:pPr>
      <w:rPr>
        <w:rFonts w:ascii="Noto Sans Symbols" w:cs="Noto Sans Symbols" w:eastAsia="Noto Sans Symbols" w:hAnsi="Noto Sans Symbols"/>
        <w:sz w:val="20"/>
        <w:szCs w:val="20"/>
      </w:rPr>
    </w:lvl>
    <w:lvl w:ilvl="6">
      <w:start w:val="1"/>
      <w:numFmt w:val="decimal"/>
      <w:lvlText w:val="%7."/>
      <w:lvlJc w:val="left"/>
      <w:pPr>
        <w:ind w:left="5040" w:hanging="360"/>
      </w:pPr>
      <w:rPr>
        <w:rFonts w:ascii="Noto Sans Symbols" w:cs="Noto Sans Symbols" w:eastAsia="Noto Sans Symbols" w:hAnsi="Noto Sans Symbols"/>
        <w:sz w:val="20"/>
        <w:szCs w:val="20"/>
      </w:rPr>
    </w:lvl>
    <w:lvl w:ilvl="7">
      <w:start w:val="1"/>
      <w:numFmt w:val="lowerLetter"/>
      <w:lvlText w:val="%8."/>
      <w:lvlJc w:val="left"/>
      <w:pPr>
        <w:ind w:left="5760" w:hanging="360"/>
      </w:pPr>
      <w:rPr>
        <w:rFonts w:ascii="Noto Sans Symbols" w:cs="Noto Sans Symbols" w:eastAsia="Noto Sans Symbols" w:hAnsi="Noto Sans Symbols"/>
        <w:sz w:val="20"/>
        <w:szCs w:val="20"/>
      </w:rPr>
    </w:lvl>
    <w:lvl w:ilvl="8">
      <w:start w:val="1"/>
      <w:numFmt w:val="lowerRoman"/>
      <w:lvlText w:val="%9."/>
      <w:lvlJc w:val="righ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o"/>
      <w:lvlJc w:val="left"/>
      <w:pPr>
        <w:ind w:left="773" w:hanging="360"/>
      </w:pPr>
      <w:rPr>
        <w:rFonts w:ascii="Courier New" w:cs="Courier New" w:eastAsia="Courier New" w:hAnsi="Courier New"/>
      </w:rPr>
    </w:lvl>
    <w:lvl w:ilvl="1">
      <w:start w:val="1"/>
      <w:numFmt w:val="bullet"/>
      <w:lvlText w:val="o"/>
      <w:lvlJc w:val="left"/>
      <w:pPr>
        <w:ind w:left="1493" w:hanging="360"/>
      </w:pPr>
      <w:rPr>
        <w:rFonts w:ascii="Courier New" w:cs="Courier New" w:eastAsia="Courier New" w:hAnsi="Courier New"/>
      </w:rPr>
    </w:lvl>
    <w:lvl w:ilvl="2">
      <w:start w:val="1"/>
      <w:numFmt w:val="bullet"/>
      <w:lvlText w:val="▪"/>
      <w:lvlJc w:val="left"/>
      <w:pPr>
        <w:ind w:left="2213" w:hanging="360"/>
      </w:pPr>
      <w:rPr>
        <w:rFonts w:ascii="Noto Sans Symbols" w:cs="Noto Sans Symbols" w:eastAsia="Noto Sans Symbols" w:hAnsi="Noto Sans Symbols"/>
      </w:rPr>
    </w:lvl>
    <w:lvl w:ilvl="3">
      <w:start w:val="1"/>
      <w:numFmt w:val="bullet"/>
      <w:lvlText w:val="●"/>
      <w:lvlJc w:val="left"/>
      <w:pPr>
        <w:ind w:left="2933" w:hanging="360"/>
      </w:pPr>
      <w:rPr>
        <w:rFonts w:ascii="Noto Sans Symbols" w:cs="Noto Sans Symbols" w:eastAsia="Noto Sans Symbols" w:hAnsi="Noto Sans Symbols"/>
      </w:rPr>
    </w:lvl>
    <w:lvl w:ilvl="4">
      <w:start w:val="1"/>
      <w:numFmt w:val="bullet"/>
      <w:lvlText w:val="o"/>
      <w:lvlJc w:val="left"/>
      <w:pPr>
        <w:ind w:left="3653" w:hanging="360"/>
      </w:pPr>
      <w:rPr>
        <w:rFonts w:ascii="Courier New" w:cs="Courier New" w:eastAsia="Courier New" w:hAnsi="Courier New"/>
      </w:rPr>
    </w:lvl>
    <w:lvl w:ilvl="5">
      <w:start w:val="1"/>
      <w:numFmt w:val="bullet"/>
      <w:lvlText w:val="▪"/>
      <w:lvlJc w:val="left"/>
      <w:pPr>
        <w:ind w:left="4373" w:hanging="360"/>
      </w:pPr>
      <w:rPr>
        <w:rFonts w:ascii="Noto Sans Symbols" w:cs="Noto Sans Symbols" w:eastAsia="Noto Sans Symbols" w:hAnsi="Noto Sans Symbols"/>
      </w:rPr>
    </w:lvl>
    <w:lvl w:ilvl="6">
      <w:start w:val="1"/>
      <w:numFmt w:val="bullet"/>
      <w:lvlText w:val="●"/>
      <w:lvlJc w:val="left"/>
      <w:pPr>
        <w:ind w:left="5093" w:hanging="360"/>
      </w:pPr>
      <w:rPr>
        <w:rFonts w:ascii="Noto Sans Symbols" w:cs="Noto Sans Symbols" w:eastAsia="Noto Sans Symbols" w:hAnsi="Noto Sans Symbols"/>
      </w:rPr>
    </w:lvl>
    <w:lvl w:ilvl="7">
      <w:start w:val="1"/>
      <w:numFmt w:val="bullet"/>
      <w:lvlText w:val="o"/>
      <w:lvlJc w:val="left"/>
      <w:pPr>
        <w:ind w:left="5813" w:hanging="360"/>
      </w:pPr>
      <w:rPr>
        <w:rFonts w:ascii="Courier New" w:cs="Courier New" w:eastAsia="Courier New" w:hAnsi="Courier New"/>
      </w:rPr>
    </w:lvl>
    <w:lvl w:ilvl="8">
      <w:start w:val="1"/>
      <w:numFmt w:val="bullet"/>
      <w:lvlText w:val="▪"/>
      <w:lvlJc w:val="left"/>
      <w:pPr>
        <w:ind w:left="6533"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o"/>
      <w:lvlJc w:val="left"/>
      <w:pPr>
        <w:ind w:left="780" w:hanging="360"/>
      </w:pPr>
      <w:rPr>
        <w:u w:val="none"/>
      </w:rPr>
    </w:lvl>
    <w:lvl w:ilvl="1">
      <w:start w:val="1"/>
      <w:numFmt w:val="bullet"/>
      <w:lvlText w:val="○"/>
      <w:lvlJc w:val="left"/>
      <w:pPr>
        <w:ind w:left="1500" w:hanging="360"/>
      </w:pPr>
      <w:rPr>
        <w:u w:val="none"/>
      </w:rPr>
    </w:lvl>
    <w:lvl w:ilvl="2">
      <w:start w:val="1"/>
      <w:numFmt w:val="bullet"/>
      <w:lvlText w:val="▪"/>
      <w:lvlJc w:val="left"/>
      <w:pPr>
        <w:ind w:left="2220" w:hanging="360"/>
      </w:pPr>
      <w:rPr>
        <w:u w:val="none"/>
      </w:rPr>
    </w:lvl>
    <w:lvl w:ilvl="3">
      <w:start w:val="1"/>
      <w:numFmt w:val="bullet"/>
      <w:lvlText w:val="●"/>
      <w:lvlJc w:val="left"/>
      <w:pPr>
        <w:ind w:left="2940" w:hanging="360"/>
      </w:pPr>
      <w:rPr>
        <w:u w:val="none"/>
      </w:rPr>
    </w:lvl>
    <w:lvl w:ilvl="4">
      <w:start w:val="1"/>
      <w:numFmt w:val="bullet"/>
      <w:lvlText w:val="o"/>
      <w:lvlJc w:val="left"/>
      <w:pPr>
        <w:ind w:left="3660" w:hanging="360"/>
      </w:pPr>
      <w:rPr>
        <w:u w:val="none"/>
      </w:rPr>
    </w:lvl>
    <w:lvl w:ilvl="5">
      <w:start w:val="1"/>
      <w:numFmt w:val="bullet"/>
      <w:lvlText w:val="▪"/>
      <w:lvlJc w:val="left"/>
      <w:pPr>
        <w:ind w:left="4380" w:hanging="360"/>
      </w:pPr>
      <w:rPr>
        <w:u w:val="none"/>
      </w:rPr>
    </w:lvl>
    <w:lvl w:ilvl="6">
      <w:start w:val="1"/>
      <w:numFmt w:val="bullet"/>
      <w:lvlText w:val="●"/>
      <w:lvlJc w:val="left"/>
      <w:pPr>
        <w:ind w:left="5100" w:hanging="360"/>
      </w:pPr>
      <w:rPr>
        <w:u w:val="none"/>
      </w:rPr>
    </w:lvl>
    <w:lvl w:ilvl="7">
      <w:start w:val="1"/>
      <w:numFmt w:val="bullet"/>
      <w:lvlText w:val="o"/>
      <w:lvlJc w:val="left"/>
      <w:pPr>
        <w:ind w:left="5820" w:hanging="360"/>
      </w:pPr>
      <w:rPr>
        <w:u w:val="none"/>
      </w:rPr>
    </w:lvl>
    <w:lvl w:ilvl="8">
      <w:start w:val="1"/>
      <w:numFmt w:val="bullet"/>
      <w:lvlText w:val="▪"/>
      <w:lvlJc w:val="left"/>
      <w:pPr>
        <w:ind w:left="654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spacing w:after="8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593B75"/>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593B75"/>
  </w:style>
  <w:style w:type="paragraph" w:styleId="Pidipagina">
    <w:name w:val="footer"/>
    <w:basedOn w:val="Normale"/>
    <w:link w:val="PidipaginaCarattere"/>
    <w:uiPriority w:val="99"/>
    <w:unhideWhenUsed w:val="1"/>
    <w:rsid w:val="00593B75"/>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593B75"/>
  </w:style>
  <w:style w:type="paragraph" w:styleId="Testofumetto">
    <w:name w:val="Balloon Text"/>
    <w:basedOn w:val="Normale"/>
    <w:link w:val="TestofumettoCarattere"/>
    <w:uiPriority w:val="99"/>
    <w:semiHidden w:val="1"/>
    <w:unhideWhenUsed w:val="1"/>
    <w:rsid w:val="00593B75"/>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593B75"/>
    <w:rPr>
      <w:rFonts w:ascii="Tahoma" w:cs="Tahoma" w:hAnsi="Tahoma"/>
      <w:sz w:val="16"/>
      <w:szCs w:val="16"/>
    </w:rPr>
  </w:style>
  <w:style w:type="character" w:styleId="Titolo1Carattere" w:customStyle="1">
    <w:name w:val="Titolo 1 Carattere"/>
    <w:basedOn w:val="Carpredefinitoparagrafo"/>
    <w:link w:val="Titolo1"/>
    <w:uiPriority w:val="9"/>
    <w:rsid w:val="0027767A"/>
    <w:rPr>
      <w:rFonts w:ascii="Times New Roman" w:hAnsi="Times New Roman" w:cstheme="majorBidi" w:eastAsiaTheme="majorEastAsia"/>
      <w:b w:val="1"/>
      <w:bCs w:val="1"/>
      <w:color w:val="365f91" w:themeColor="accent1" w:themeShade="0000BF"/>
      <w:sz w:val="28"/>
      <w:szCs w:val="28"/>
    </w:rPr>
  </w:style>
  <w:style w:type="paragraph" w:styleId="Titolosommario">
    <w:name w:val="TOC Heading"/>
    <w:basedOn w:val="Titolo1"/>
    <w:next w:val="Normale"/>
    <w:uiPriority w:val="39"/>
    <w:unhideWhenUsed w:val="1"/>
    <w:qFormat w:val="1"/>
    <w:rsid w:val="00593B75"/>
    <w:pPr>
      <w:outlineLvl w:val="9"/>
    </w:pPr>
    <w:rPr>
      <w:lang w:eastAsia="it-IT"/>
    </w:rPr>
  </w:style>
  <w:style w:type="paragraph" w:styleId="Sommario2">
    <w:name w:val="toc 2"/>
    <w:basedOn w:val="Normale"/>
    <w:next w:val="Normale"/>
    <w:autoRedefine w:val="1"/>
    <w:uiPriority w:val="39"/>
    <w:unhideWhenUsed w:val="1"/>
    <w:qFormat w:val="1"/>
    <w:rsid w:val="00593B75"/>
    <w:pPr>
      <w:spacing w:after="100"/>
      <w:ind w:left="220"/>
    </w:pPr>
    <w:rPr>
      <w:rFonts w:eastAsiaTheme="minorEastAsia"/>
      <w:lang w:eastAsia="it-IT"/>
    </w:rPr>
  </w:style>
  <w:style w:type="paragraph" w:styleId="Sommario1">
    <w:name w:val="toc 1"/>
    <w:basedOn w:val="Normale"/>
    <w:next w:val="Normale"/>
    <w:autoRedefine w:val="1"/>
    <w:uiPriority w:val="39"/>
    <w:unhideWhenUsed w:val="1"/>
    <w:qFormat w:val="1"/>
    <w:rsid w:val="007A4FB1"/>
    <w:pPr>
      <w:tabs>
        <w:tab w:val="right" w:leader="dot" w:pos="9628"/>
      </w:tabs>
      <w:spacing w:after="100"/>
    </w:pPr>
    <w:rPr>
      <w:rFonts w:eastAsiaTheme="minorEastAsia"/>
      <w:lang w:eastAsia="it-IT"/>
    </w:rPr>
  </w:style>
  <w:style w:type="paragraph" w:styleId="Sommario3">
    <w:name w:val="toc 3"/>
    <w:basedOn w:val="Normale"/>
    <w:next w:val="Normale"/>
    <w:autoRedefine w:val="1"/>
    <w:uiPriority w:val="39"/>
    <w:semiHidden w:val="1"/>
    <w:unhideWhenUsed w:val="1"/>
    <w:qFormat w:val="1"/>
    <w:rsid w:val="00593B75"/>
    <w:pPr>
      <w:spacing w:after="100"/>
      <w:ind w:left="440"/>
    </w:pPr>
    <w:rPr>
      <w:rFonts w:eastAsiaTheme="minorEastAsia"/>
      <w:lang w:eastAsia="it-IT"/>
    </w:rPr>
  </w:style>
  <w:style w:type="character" w:styleId="SottotitoloCarattere" w:customStyle="1">
    <w:name w:val="Sottotitolo Carattere"/>
    <w:basedOn w:val="Carpredefinitoparagrafo"/>
    <w:link w:val="Sottotitolo"/>
    <w:uiPriority w:val="11"/>
    <w:rsid w:val="003027D8"/>
    <w:rPr>
      <w:rFonts w:ascii="Times New Roman" w:hAnsi="Times New Roman" w:cstheme="majorBidi" w:eastAsiaTheme="majorEastAsia"/>
      <w:i w:val="1"/>
      <w:iCs w:val="1"/>
      <w:color w:val="4f81bd" w:themeColor="accent1"/>
      <w:spacing w:val="15"/>
      <w:sz w:val="24"/>
      <w:szCs w:val="24"/>
    </w:rPr>
  </w:style>
  <w:style w:type="character" w:styleId="Collegamentoipertestuale">
    <w:name w:val="Hyperlink"/>
    <w:basedOn w:val="Carpredefinitoparagrafo"/>
    <w:uiPriority w:val="99"/>
    <w:unhideWhenUsed w:val="1"/>
    <w:rsid w:val="00593B75"/>
    <w:rPr>
      <w:color w:val="0000ff" w:themeColor="hyperlink"/>
      <w:u w:val="single"/>
    </w:rPr>
  </w:style>
  <w:style w:type="paragraph" w:styleId="Paragrafoelenco">
    <w:name w:val="List Paragraph"/>
    <w:basedOn w:val="Normale"/>
    <w:uiPriority w:val="34"/>
    <w:qFormat w:val="1"/>
    <w:rsid w:val="003027D8"/>
    <w:pPr>
      <w:ind w:left="720"/>
      <w:contextualSpacing w:val="1"/>
    </w:pPr>
  </w:style>
  <w:style w:type="paragraph" w:styleId="NormaleWeb">
    <w:name w:val="Normal (Web)"/>
    <w:basedOn w:val="Normale"/>
    <w:uiPriority w:val="99"/>
    <w:unhideWhenUsed w:val="1"/>
    <w:rsid w:val="003115AD"/>
    <w:pPr>
      <w:spacing w:after="100" w:afterAutospacing="1" w:before="100" w:beforeAutospacing="1" w:line="240" w:lineRule="auto"/>
    </w:pPr>
    <w:rPr>
      <w:rFonts w:cs="Times New Roman" w:eastAsia="Times New Roman"/>
      <w:sz w:val="24"/>
      <w:szCs w:val="24"/>
      <w:lang w:eastAsia="it-IT"/>
    </w:rPr>
  </w:style>
  <w:style w:type="character" w:styleId="Rimandocommento">
    <w:name w:val="annotation reference"/>
    <w:basedOn w:val="Carpredefinitoparagrafo"/>
    <w:uiPriority w:val="99"/>
    <w:semiHidden w:val="1"/>
    <w:unhideWhenUsed w:val="1"/>
    <w:rsid w:val="0040712E"/>
    <w:rPr>
      <w:sz w:val="16"/>
      <w:szCs w:val="16"/>
    </w:rPr>
  </w:style>
  <w:style w:type="paragraph" w:styleId="Testocommento">
    <w:name w:val="annotation text"/>
    <w:basedOn w:val="Normale"/>
    <w:link w:val="TestocommentoCarattere"/>
    <w:uiPriority w:val="99"/>
    <w:semiHidden w:val="1"/>
    <w:unhideWhenUsed w:val="1"/>
    <w:rsid w:val="0040712E"/>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40712E"/>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val="1"/>
    <w:unhideWhenUsed w:val="1"/>
    <w:rsid w:val="0040712E"/>
    <w:rPr>
      <w:b w:val="1"/>
      <w:bCs w:val="1"/>
    </w:rPr>
  </w:style>
  <w:style w:type="character" w:styleId="SoggettocommentoCarattere" w:customStyle="1">
    <w:name w:val="Soggetto commento Carattere"/>
    <w:basedOn w:val="TestocommentoCarattere"/>
    <w:link w:val="Soggettocommento"/>
    <w:uiPriority w:val="99"/>
    <w:semiHidden w:val="1"/>
    <w:rsid w:val="0040712E"/>
    <w:rPr>
      <w:rFonts w:ascii="Times New Roman" w:hAnsi="Times New Roman"/>
      <w:b w:val="1"/>
      <w:bCs w:val="1"/>
      <w:sz w:val="20"/>
      <w:szCs w:val="20"/>
    </w:rPr>
  </w:style>
  <w:style w:type="character" w:styleId="Titolo2Carattere" w:customStyle="1">
    <w:name w:val="Titolo 2 Carattere"/>
    <w:basedOn w:val="Carpredefinitoparagrafo"/>
    <w:link w:val="Titolo2"/>
    <w:uiPriority w:val="9"/>
    <w:rsid w:val="00332AA0"/>
    <w:rPr>
      <w:rFonts w:asciiTheme="majorHAnsi" w:cstheme="majorBidi" w:eastAsiaTheme="majorEastAsia" w:hAnsiTheme="majorHAnsi"/>
      <w:b w:val="1"/>
      <w:bCs w:val="1"/>
      <w:color w:val="4f81bd" w:themeColor="accent1"/>
      <w:sz w:val="26"/>
      <w:szCs w:val="26"/>
    </w:rPr>
  </w:style>
  <w:style w:type="character" w:styleId="apple-tab-span" w:customStyle="1">
    <w:name w:val="apple-tab-span"/>
    <w:basedOn w:val="Carpredefinitoparagrafo"/>
    <w:rsid w:val="003A4897"/>
  </w:style>
  <w:style w:type="paragraph" w:styleId="Testonotaapidipagina">
    <w:name w:val="footnote text"/>
    <w:basedOn w:val="Normale"/>
    <w:link w:val="TestonotaapidipaginaCarattere"/>
    <w:uiPriority w:val="99"/>
    <w:semiHidden w:val="1"/>
    <w:unhideWhenUsed w:val="1"/>
    <w:rsid w:val="004E4AFD"/>
    <w:pPr>
      <w:spacing w:after="0" w:line="240" w:lineRule="auto"/>
    </w:pPr>
    <w:rPr>
      <w:sz w:val="20"/>
      <w:szCs w:val="20"/>
    </w:rPr>
  </w:style>
  <w:style w:type="character" w:styleId="TestonotaapidipaginaCarattere" w:customStyle="1">
    <w:name w:val="Testo nota a piè di pagina Carattere"/>
    <w:basedOn w:val="Carpredefinitoparagrafo"/>
    <w:link w:val="Testonotaapidipagina"/>
    <w:uiPriority w:val="99"/>
    <w:semiHidden w:val="1"/>
    <w:rsid w:val="004E4AFD"/>
    <w:rPr>
      <w:rFonts w:ascii="Times New Roman" w:hAnsi="Times New Roman"/>
      <w:sz w:val="20"/>
      <w:szCs w:val="20"/>
    </w:rPr>
  </w:style>
  <w:style w:type="character" w:styleId="Rimandonotaapidipagina">
    <w:name w:val="footnote reference"/>
    <w:basedOn w:val="Carpredefinitoparagrafo"/>
    <w:uiPriority w:val="99"/>
    <w:semiHidden w:val="1"/>
    <w:unhideWhenUsed w:val="1"/>
    <w:rsid w:val="004E4AFD"/>
    <w:rPr>
      <w:vertAlign w:val="superscript"/>
    </w:rPr>
  </w:style>
  <w:style w:type="paragraph" w:styleId="Subtitle">
    <w:name w:val="Subtitle"/>
    <w:basedOn w:val="Normal"/>
    <w:next w:val="Normal"/>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itilliumWeb-regular.ttf"/><Relationship Id="rId4" Type="http://schemas.openxmlformats.org/officeDocument/2006/relationships/font" Target="fonts/TitilliumWeb-bold.ttf"/><Relationship Id="rId9" Type="http://schemas.openxmlformats.org/officeDocument/2006/relationships/font" Target="fonts/PTMono-regular.ttf"/><Relationship Id="rId5" Type="http://schemas.openxmlformats.org/officeDocument/2006/relationships/font" Target="fonts/TitilliumWeb-italic.ttf"/><Relationship Id="rId6" Type="http://schemas.openxmlformats.org/officeDocument/2006/relationships/font" Target="fonts/TitilliumWeb-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VFeuQxnyuTrXWaEbaj0jOTFrgg==">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2025-09-22T09:14:00Z</dcterms:created>
  <dc:creator>NICOLE AMODIO</dc:creator>
</cp:coreProperties>
</file>