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pBdr>
        <w:spacing w:line="276" w:lineRule="auto"/>
        <w:ind w:left="425" w:right="448" w:firstLine="6.000000000000014"/>
        <w:jc w:val="center"/>
        <w:rPr>
          <w:vertAlign w:val="baseline"/>
        </w:rPr>
      </w:pPr>
      <w:r w:rsidDel="00000000" w:rsidR="00000000" w:rsidRPr="00000000">
        <w:rPr>
          <w:rFonts w:ascii="Arial" w:cs="Arial" w:eastAsia="Arial" w:hAnsi="Arial"/>
          <w:b w:val="1"/>
          <w:color w:val="000000"/>
          <w:sz w:val="22"/>
          <w:szCs w:val="22"/>
          <w:vertAlign w:val="baseline"/>
          <w:rtl w:val="0"/>
        </w:rPr>
        <w:t xml:space="preserve">                                                                                                                                   ALLEGATO 1</w:t>
      </w:r>
      <w:r w:rsidDel="00000000" w:rsidR="00000000" w:rsidRPr="00000000">
        <w:rPr>
          <w:rtl w:val="0"/>
        </w:rPr>
      </w:r>
    </w:p>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pBdr>
        <w:spacing w:line="276" w:lineRule="auto"/>
        <w:ind w:left="425" w:right="448" w:firstLine="6.000000000000014"/>
        <w:rPr>
          <w:vertAlign w:val="baseline"/>
        </w:rPr>
      </w:pPr>
      <w:r w:rsidDel="00000000" w:rsidR="00000000" w:rsidRPr="00000000">
        <w:rPr>
          <w:rFonts w:ascii="Arial" w:cs="Arial" w:eastAsia="Arial" w:hAnsi="Arial"/>
          <w:b w:val="1"/>
          <w:color w:val="000000"/>
          <w:sz w:val="22"/>
          <w:szCs w:val="22"/>
          <w:vertAlign w:val="baseline"/>
          <w:rtl w:val="0"/>
        </w:rPr>
        <w:t xml:space="preserve">                                                          ISTANZA DI AMMISSIONE</w:t>
      </w:r>
      <w:r w:rsidDel="00000000" w:rsidR="00000000" w:rsidRPr="00000000">
        <w:rPr>
          <w:rtl w:val="0"/>
        </w:rPr>
      </w:r>
    </w:p>
    <w:p w:rsidR="00000000" w:rsidDel="00000000" w:rsidP="00000000" w:rsidRDefault="00000000" w:rsidRPr="00000000" w14:paraId="00000003">
      <w:pPr>
        <w:widowControl w:val="1"/>
        <w:pBdr>
          <w:top w:color="000000" w:space="0" w:sz="0" w:val="none"/>
          <w:left w:color="000000" w:space="0" w:sz="0" w:val="none"/>
          <w:bottom w:color="000000" w:space="0" w:sz="0" w:val="none"/>
          <w:right w:color="000000" w:space="0" w:sz="0" w:val="none"/>
        </w:pBdr>
        <w:spacing w:line="276" w:lineRule="auto"/>
        <w:ind w:left="426" w:right="450" w:firstLine="2.9999999999999716"/>
        <w:jc w:val="right"/>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4">
      <w:pPr>
        <w:widowControl w:val="1"/>
        <w:pBdr>
          <w:top w:color="000000" w:space="0" w:sz="0" w:val="none"/>
          <w:left w:color="000000" w:space="0" w:sz="0" w:val="none"/>
          <w:bottom w:color="000000" w:space="0" w:sz="0" w:val="none"/>
          <w:right w:color="000000" w:space="0" w:sz="0" w:val="none"/>
        </w:pBdr>
        <w:tabs>
          <w:tab w:val="left" w:leader="none" w:pos="6300"/>
          <w:tab w:val="right" w:leader="none" w:pos="10490"/>
        </w:tabs>
        <w:spacing w:line="276" w:lineRule="auto"/>
        <w:ind w:left="426" w:right="450" w:firstLine="2.9999999999999716"/>
        <w:rPr>
          <w:vertAlign w:val="baseline"/>
        </w:rPr>
      </w:pPr>
      <w:r w:rsidDel="00000000" w:rsidR="00000000" w:rsidRPr="00000000">
        <w:rPr>
          <w:rFonts w:ascii="Arial" w:cs="Arial" w:eastAsia="Arial" w:hAnsi="Arial"/>
          <w:b w:val="1"/>
          <w:color w:val="000000"/>
          <w:sz w:val="22"/>
          <w:szCs w:val="22"/>
          <w:vertAlign w:val="baseline"/>
          <w:rtl w:val="0"/>
        </w:rPr>
        <w:tab/>
        <w:t xml:space="preserve">                                            Al Sindaco</w:t>
      </w:r>
      <w:r w:rsidDel="00000000" w:rsidR="00000000" w:rsidRPr="00000000">
        <w:rPr>
          <w:rtl w:val="0"/>
        </w:rPr>
      </w:r>
    </w:p>
    <w:p w:rsidR="00000000" w:rsidDel="00000000" w:rsidP="00000000" w:rsidRDefault="00000000" w:rsidRPr="00000000" w14:paraId="00000005">
      <w:pPr>
        <w:widowControl w:val="1"/>
        <w:pBdr>
          <w:top w:color="000000" w:space="0" w:sz="0" w:val="none"/>
          <w:left w:color="000000" w:space="0" w:sz="0" w:val="none"/>
          <w:bottom w:color="000000" w:space="0" w:sz="0" w:val="none"/>
          <w:right w:color="000000" w:space="0" w:sz="0" w:val="none"/>
        </w:pBdr>
        <w:spacing w:line="276" w:lineRule="auto"/>
        <w:ind w:left="425" w:right="448" w:firstLine="0"/>
        <w:jc w:val="center"/>
        <w:rPr>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della Città di Torino </w:t>
      </w:r>
      <w:r w:rsidDel="00000000" w:rsidR="00000000" w:rsidRPr="00000000">
        <w:rPr>
          <w:rtl w:val="0"/>
        </w:rPr>
      </w:r>
    </w:p>
    <w:p w:rsidR="00000000" w:rsidDel="00000000" w:rsidP="00000000" w:rsidRDefault="00000000" w:rsidRPr="00000000" w14:paraId="00000006">
      <w:pPr>
        <w:keepNext w:val="1"/>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PROCEDURA APERTA PER L’AFFIDAMENTO MEDIANTE ACCORDO QUADRO AI SENSI DELL’ART. 54 D.LGS. N. 50/2016 E S.M.I. DI SERVIZI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    • DI ACCOGLIENZA INTEGRATA ED ACCOMPAGNAMENTO ALL’INCLUSIONE SOCIALE RIVOLTI A PERSONE DESTINATARIE DEGLI INTERVENTI DEL SISTEMA S.A.I. (EX SPRAR)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PROCEDURA APERTA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PER L’AFFIDAMENTO  DI SERVIZI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    • DI ACCOGLIENZA INTEGRATA IN STRUTTURE COMUNALI ED ACCOMPAGNAMENTO ALL’INCLUSIONE SOCIALE RIVOLTI A PERSONE DESTINATARIE DEGLI INTERVENTI DEL SISTEMA S.A.I. (EX SPRAR)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    • DI ACCOGLIENZA INTEGRATA ED ACCOMPAGNAMENTO ALL’INCLUSIONE SOCIALE RIVOLTI A PERSONE DESTINATARIE DEGLI INTERVENTI DEL SISTEMA SAI CATEGORIA DS/DM</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    • DI  ORIENTAMENTO, INTEGRAZIONE, INCLUSIONE LAVORATIVA ED EROGAZIONE SOSTEGNI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widowControl w:val="1"/>
        <w:pBdr>
          <w:top w:color="000000" w:space="0" w:sz="0" w:val="none"/>
          <w:left w:color="000000" w:space="0" w:sz="0" w:val="none"/>
          <w:bottom w:color="000000" w:space="0" w:sz="0" w:val="none"/>
          <w:right w:color="000000" w:space="0" w:sz="0" w:val="none"/>
        </w:pBdr>
        <w:spacing w:before="240" w:lineRule="auto"/>
        <w:jc w:val="center"/>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Lotto 1 CIG 9714909485</w:t>
      </w:r>
    </w:p>
    <w:p w:rsidR="00000000" w:rsidDel="00000000" w:rsidP="00000000" w:rsidRDefault="00000000" w:rsidRPr="00000000" w14:paraId="00000010">
      <w:pPr>
        <w:widowControl w:val="1"/>
        <w:pBdr>
          <w:top w:color="000000" w:space="0" w:sz="0" w:val="none"/>
          <w:left w:color="000000" w:space="0" w:sz="0" w:val="none"/>
          <w:bottom w:color="000000" w:space="0" w:sz="0" w:val="none"/>
          <w:right w:color="000000" w:space="0" w:sz="0" w:val="none"/>
        </w:pBdr>
        <w:spacing w:before="240" w:lineRule="auto"/>
        <w:jc w:val="center"/>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Lotto 2 CIG 9714994AA8</w:t>
      </w:r>
    </w:p>
    <w:p w:rsidR="00000000" w:rsidDel="00000000" w:rsidP="00000000" w:rsidRDefault="00000000" w:rsidRPr="00000000" w14:paraId="00000011">
      <w:pPr>
        <w:widowControl w:val="1"/>
        <w:pBdr>
          <w:top w:color="000000" w:space="0" w:sz="0" w:val="none"/>
          <w:left w:color="000000" w:space="0" w:sz="0" w:val="none"/>
          <w:bottom w:color="000000" w:space="0" w:sz="0" w:val="none"/>
          <w:right w:color="000000" w:space="0" w:sz="0" w:val="none"/>
        </w:pBdr>
        <w:spacing w:before="240" w:lineRule="auto"/>
        <w:jc w:val="center"/>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Lotto 3 CIG 9715055CFE</w:t>
      </w:r>
    </w:p>
    <w:p w:rsidR="00000000" w:rsidDel="00000000" w:rsidP="00000000" w:rsidRDefault="00000000" w:rsidRPr="00000000" w14:paraId="00000012">
      <w:pPr>
        <w:widowControl w:val="1"/>
        <w:pBdr>
          <w:top w:color="000000" w:space="0" w:sz="0" w:val="none"/>
          <w:left w:color="000000" w:space="0" w:sz="0" w:val="none"/>
          <w:bottom w:color="000000" w:space="0" w:sz="0" w:val="none"/>
          <w:right w:color="000000" w:space="0" w:sz="0" w:val="none"/>
        </w:pBdr>
        <w:spacing w:before="240" w:lineRule="auto"/>
        <w:jc w:val="center"/>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Lotto 4 CIG 9715335411</w:t>
      </w:r>
    </w:p>
    <w:p w:rsidR="00000000" w:rsidDel="00000000" w:rsidP="00000000" w:rsidRDefault="00000000" w:rsidRPr="00000000" w14:paraId="00000013">
      <w:pPr>
        <w:widowControl w:val="1"/>
        <w:pBdr>
          <w:top w:color="000000" w:space="0" w:sz="0" w:val="none"/>
          <w:left w:color="000000" w:space="0" w:sz="0" w:val="none"/>
          <w:bottom w:color="000000" w:space="0" w:sz="0" w:val="none"/>
          <w:right w:color="000000" w:space="0" w:sz="0" w:val="none"/>
        </w:pBdr>
        <w:spacing w:before="240" w:lineRule="auto"/>
        <w:jc w:val="center"/>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Lotto 5 CIG 9715395594</w:t>
      </w:r>
    </w:p>
    <w:p w:rsidR="00000000" w:rsidDel="00000000" w:rsidP="00000000" w:rsidRDefault="00000000" w:rsidRPr="00000000" w14:paraId="00000014">
      <w:pPr>
        <w:widowControl w:val="1"/>
        <w:pBdr>
          <w:top w:color="000000" w:space="0" w:sz="0" w:val="none"/>
          <w:left w:color="000000" w:space="0" w:sz="0" w:val="none"/>
          <w:bottom w:color="000000" w:space="0" w:sz="0" w:val="none"/>
          <w:right w:color="000000" w:space="0" w:sz="0" w:val="none"/>
        </w:pBdr>
        <w:spacing w:line="276" w:lineRule="auto"/>
        <w:ind w:left="426" w:right="450" w:firstLine="0"/>
        <w:jc w:val="both"/>
        <w:rPr>
          <w:rFonts w:ascii="Times New Roman" w:cs="Times New Roman" w:eastAsia="Times New Roman" w:hAnsi="Times New Roman"/>
          <w:b w:val="1"/>
          <w:i w:val="1"/>
          <w:sz w:val="24"/>
          <w:szCs w:val="24"/>
          <w:highlight w:val="yellow"/>
        </w:rPr>
      </w:pPr>
      <w:r w:rsidDel="00000000" w:rsidR="00000000" w:rsidRPr="00000000">
        <w:rPr>
          <w:rtl w:val="0"/>
        </w:rPr>
      </w:r>
    </w:p>
    <w:p w:rsidR="00000000" w:rsidDel="00000000" w:rsidP="00000000" w:rsidRDefault="00000000" w:rsidRPr="00000000" w14:paraId="00000015">
      <w:pPr>
        <w:widowControl w:val="1"/>
        <w:pBdr>
          <w:top w:color="000000" w:space="0" w:sz="0" w:val="none"/>
          <w:left w:color="000000" w:space="0" w:sz="0" w:val="none"/>
          <w:bottom w:color="000000" w:space="0" w:sz="0" w:val="none"/>
          <w:right w:color="000000" w:space="0" w:sz="0" w:val="none"/>
        </w:pBdr>
        <w:spacing w:line="276" w:lineRule="auto"/>
        <w:ind w:left="425" w:right="448" w:firstLine="0"/>
        <w:jc w:val="both"/>
        <w:rPr>
          <w:vertAlign w:val="baseline"/>
        </w:rPr>
      </w:pPr>
      <w:r w:rsidDel="00000000" w:rsidR="00000000" w:rsidRPr="00000000">
        <w:rPr>
          <w:rFonts w:ascii="Arial" w:cs="Arial" w:eastAsia="Arial" w:hAnsi="Arial"/>
          <w:color w:val="000000"/>
          <w:sz w:val="22"/>
          <w:szCs w:val="22"/>
          <w:vertAlign w:val="baseline"/>
          <w:rtl w:val="0"/>
        </w:rPr>
        <w:t xml:space="preserve">Il sottoscritto ……………………..………………………………………………………………………………….</w:t>
      </w:r>
      <w:r w:rsidDel="00000000" w:rsidR="00000000" w:rsidRPr="00000000">
        <w:rPr>
          <w:rtl w:val="0"/>
        </w:rPr>
      </w:r>
    </w:p>
    <w:p w:rsidR="00000000" w:rsidDel="00000000" w:rsidP="00000000" w:rsidRDefault="00000000" w:rsidRPr="00000000" w14:paraId="00000016">
      <w:pPr>
        <w:widowControl w:val="1"/>
        <w:pBdr>
          <w:top w:color="000000" w:space="0" w:sz="0" w:val="none"/>
          <w:left w:color="000000" w:space="0" w:sz="0" w:val="none"/>
          <w:bottom w:color="000000" w:space="0" w:sz="0" w:val="none"/>
          <w:right w:color="000000" w:space="0" w:sz="0" w:val="none"/>
        </w:pBdr>
        <w:spacing w:line="276" w:lineRule="auto"/>
        <w:ind w:left="425" w:right="448" w:firstLine="0"/>
        <w:jc w:val="both"/>
        <w:rPr>
          <w:vertAlign w:val="baseline"/>
        </w:rPr>
      </w:pPr>
      <w:r w:rsidDel="00000000" w:rsidR="00000000" w:rsidRPr="00000000">
        <w:rPr>
          <w:rFonts w:ascii="Arial" w:cs="Arial" w:eastAsia="Arial" w:hAnsi="Arial"/>
          <w:color w:val="000000"/>
          <w:sz w:val="22"/>
          <w:szCs w:val="22"/>
          <w:vertAlign w:val="baseline"/>
          <w:rtl w:val="0"/>
        </w:rPr>
        <w:t xml:space="preserve">nato il…………………………………………………………………a……………….……….………..………………..residente a…………………………………………….via………………………………………………………....</w:t>
      </w:r>
      <w:r w:rsidDel="00000000" w:rsidR="00000000" w:rsidRPr="00000000">
        <w:rPr>
          <w:rtl w:val="0"/>
        </w:rPr>
      </w:r>
    </w:p>
    <w:p w:rsidR="00000000" w:rsidDel="00000000" w:rsidP="00000000" w:rsidRDefault="00000000" w:rsidRPr="00000000" w14:paraId="00000017">
      <w:pPr>
        <w:widowControl w:val="1"/>
        <w:pBdr>
          <w:top w:color="000000" w:space="0" w:sz="0" w:val="none"/>
          <w:left w:color="000000" w:space="0" w:sz="0" w:val="none"/>
          <w:bottom w:color="000000" w:space="0" w:sz="0" w:val="none"/>
          <w:right w:color="000000" w:space="0" w:sz="0" w:val="none"/>
        </w:pBdr>
        <w:spacing w:line="276" w:lineRule="auto"/>
        <w:ind w:left="425" w:right="448" w:firstLine="0"/>
        <w:jc w:val="both"/>
        <w:rPr>
          <w:vertAlign w:val="baseline"/>
        </w:rPr>
      </w:pPr>
      <w:r w:rsidDel="00000000" w:rsidR="00000000" w:rsidRPr="00000000">
        <w:rPr>
          <w:rFonts w:ascii="Arial" w:cs="Arial" w:eastAsia="Arial" w:hAnsi="Arial"/>
          <w:color w:val="000000"/>
          <w:sz w:val="22"/>
          <w:szCs w:val="22"/>
          <w:vertAlign w:val="baseline"/>
          <w:rtl w:val="0"/>
        </w:rPr>
        <w:t xml:space="preserve">CF……………………………………………………………..in qualità di Legale Rappresentante della ditta………………………………………………………………………………………………………...…………con sede legale……………..………………………………………………………………………………………</w:t>
      </w:r>
      <w:r w:rsidDel="00000000" w:rsidR="00000000" w:rsidRPr="00000000">
        <w:rPr>
          <w:rtl w:val="0"/>
        </w:rPr>
      </w:r>
    </w:p>
    <w:p w:rsidR="00000000" w:rsidDel="00000000" w:rsidP="00000000" w:rsidRDefault="00000000" w:rsidRPr="00000000" w14:paraId="00000018">
      <w:pPr>
        <w:widowControl w:val="1"/>
        <w:pBdr>
          <w:top w:color="000000" w:space="0" w:sz="0" w:val="none"/>
          <w:left w:color="000000" w:space="0" w:sz="0" w:val="none"/>
          <w:bottom w:color="000000" w:space="0" w:sz="0" w:val="none"/>
          <w:right w:color="000000" w:space="0" w:sz="0" w:val="none"/>
        </w:pBdr>
        <w:spacing w:line="276" w:lineRule="auto"/>
        <w:ind w:left="425" w:right="448" w:firstLine="0"/>
        <w:jc w:val="both"/>
        <w:rPr>
          <w:vertAlign w:val="baseline"/>
        </w:rPr>
      </w:pPr>
      <w:r w:rsidDel="00000000" w:rsidR="00000000" w:rsidRPr="00000000">
        <w:rPr>
          <w:rFonts w:ascii="Arial" w:cs="Arial" w:eastAsia="Arial" w:hAnsi="Arial"/>
          <w:color w:val="000000"/>
          <w:sz w:val="22"/>
          <w:szCs w:val="22"/>
          <w:vertAlign w:val="baseline"/>
          <w:rtl w:val="0"/>
        </w:rPr>
        <w:t xml:space="preserve">CF………………………………………….P.IVA……………..….………………………………………………..</w:t>
      </w:r>
      <w:r w:rsidDel="00000000" w:rsidR="00000000" w:rsidRPr="00000000">
        <w:rPr>
          <w:rtl w:val="0"/>
        </w:rPr>
      </w:r>
    </w:p>
    <w:p w:rsidR="00000000" w:rsidDel="00000000" w:rsidP="00000000" w:rsidRDefault="00000000" w:rsidRPr="00000000" w14:paraId="00000019">
      <w:pPr>
        <w:widowControl w:val="1"/>
        <w:pBdr>
          <w:top w:color="000000" w:space="0" w:sz="0" w:val="none"/>
          <w:left w:color="000000" w:space="0" w:sz="0" w:val="none"/>
          <w:bottom w:color="000000" w:space="0" w:sz="0" w:val="none"/>
          <w:right w:color="000000" w:space="0" w:sz="0" w:val="none"/>
        </w:pBdr>
        <w:spacing w:line="276" w:lineRule="auto"/>
        <w:ind w:left="425" w:right="448" w:firstLine="0"/>
        <w:jc w:val="both"/>
        <w:rPr>
          <w:vertAlign w:val="baseline"/>
        </w:rPr>
      </w:pPr>
      <w:r w:rsidDel="00000000" w:rsidR="00000000" w:rsidRPr="00000000">
        <w:rPr>
          <w:rFonts w:ascii="Arial" w:cs="Arial" w:eastAsia="Arial" w:hAnsi="Arial"/>
          <w:color w:val="000000"/>
          <w:sz w:val="22"/>
          <w:szCs w:val="22"/>
          <w:vertAlign w:val="baseline"/>
          <w:rtl w:val="0"/>
        </w:rPr>
        <w:t xml:space="preserve">E-mail……………………………………………PEC…………………………………………………………….. telefono……………………………………………….Fax…………………………………………………..……..</w:t>
      </w:r>
      <w:r w:rsidDel="00000000" w:rsidR="00000000" w:rsidRPr="00000000">
        <w:rPr>
          <w:rtl w:val="0"/>
        </w:rPr>
      </w:r>
    </w:p>
    <w:p w:rsidR="00000000" w:rsidDel="00000000" w:rsidP="00000000" w:rsidRDefault="00000000" w:rsidRPr="00000000" w14:paraId="0000001A">
      <w:pPr>
        <w:widowControl w:val="1"/>
        <w:pBdr>
          <w:top w:color="000000" w:space="0" w:sz="0" w:val="none"/>
          <w:left w:color="000000" w:space="0" w:sz="0" w:val="none"/>
          <w:bottom w:color="000000" w:space="0" w:sz="0" w:val="none"/>
          <w:right w:color="000000" w:space="0" w:sz="0" w:val="none"/>
        </w:pBdr>
        <w:spacing w:line="276" w:lineRule="auto"/>
        <w:ind w:left="425" w:right="448" w:firstLine="0"/>
        <w:jc w:val="cente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B">
      <w:pPr>
        <w:widowControl w:val="1"/>
        <w:pBdr>
          <w:top w:color="000000" w:space="0" w:sz="0" w:val="none"/>
          <w:left w:color="000000" w:space="0" w:sz="0" w:val="none"/>
          <w:bottom w:color="000000" w:space="0" w:sz="0" w:val="none"/>
          <w:right w:color="000000" w:space="0" w:sz="0" w:val="none"/>
        </w:pBdr>
        <w:spacing w:line="276" w:lineRule="auto"/>
        <w:ind w:left="425" w:right="448" w:firstLine="0"/>
        <w:jc w:val="center"/>
        <w:rPr>
          <w:vertAlign w:val="baseline"/>
        </w:rPr>
      </w:pPr>
      <w:r w:rsidDel="00000000" w:rsidR="00000000" w:rsidRPr="00000000">
        <w:rPr>
          <w:rFonts w:ascii="Arial" w:cs="Arial" w:eastAsia="Arial" w:hAnsi="Arial"/>
          <w:b w:val="1"/>
          <w:color w:val="000000"/>
          <w:sz w:val="22"/>
          <w:szCs w:val="22"/>
          <w:vertAlign w:val="baseline"/>
          <w:rtl w:val="0"/>
        </w:rPr>
        <w:t xml:space="preserve">CHIEDE</w:t>
      </w:r>
      <w:r w:rsidDel="00000000" w:rsidR="00000000" w:rsidRPr="00000000">
        <w:rPr>
          <w:rtl w:val="0"/>
        </w:rPr>
      </w:r>
    </w:p>
    <w:p w:rsidR="00000000" w:rsidDel="00000000" w:rsidP="00000000" w:rsidRDefault="00000000" w:rsidRPr="00000000" w14:paraId="0000001C">
      <w:pPr>
        <w:widowControl w:val="1"/>
        <w:pBdr>
          <w:top w:color="000000" w:space="0" w:sz="0" w:val="none"/>
          <w:left w:color="000000" w:space="0" w:sz="0" w:val="none"/>
          <w:bottom w:color="000000" w:space="0" w:sz="0" w:val="none"/>
          <w:right w:color="000000" w:space="0" w:sz="0" w:val="none"/>
        </w:pBdr>
        <w:spacing w:line="276" w:lineRule="auto"/>
        <w:ind w:left="425" w:right="448" w:firstLine="0"/>
        <w:jc w:val="center"/>
        <w:rPr>
          <w:rFonts w:ascii="Arial" w:cs="Arial" w:eastAsia="Arial" w:hAnsi="Arial"/>
          <w:b w:val="1"/>
          <w:color w:val="000000"/>
          <w:sz w:val="22"/>
          <w:szCs w:val="22"/>
          <w:vertAlign w:val="baseline"/>
        </w:rPr>
      </w:pPr>
      <w:r w:rsidDel="00000000" w:rsidR="00000000" w:rsidRPr="00000000">
        <w:rPr>
          <w:rtl w:val="0"/>
        </w:rPr>
      </w:r>
    </w:p>
    <w:p w:rsidR="00000000" w:rsidDel="00000000" w:rsidP="00000000" w:rsidRDefault="00000000" w:rsidRPr="00000000" w14:paraId="0000001D">
      <w:pPr>
        <w:widowControl w:val="1"/>
        <w:pBdr>
          <w:top w:color="000000" w:space="0" w:sz="0" w:val="none"/>
          <w:left w:color="000000" w:space="0" w:sz="0" w:val="none"/>
          <w:bottom w:color="000000" w:space="0" w:sz="0" w:val="none"/>
          <w:right w:color="000000" w:space="0" w:sz="0" w:val="none"/>
        </w:pBdr>
        <w:spacing w:line="276" w:lineRule="auto"/>
        <w:ind w:left="454" w:right="510" w:firstLine="0"/>
        <w:jc w:val="both"/>
        <w:rPr>
          <w:vertAlign w:val="baseline"/>
        </w:rPr>
      </w:pPr>
      <w:r w:rsidDel="00000000" w:rsidR="00000000" w:rsidRPr="00000000">
        <w:rPr>
          <w:rFonts w:ascii="Garamond" w:cs="Garamond" w:eastAsia="Garamond" w:hAnsi="Garamond"/>
          <w:color w:val="000000"/>
          <w:sz w:val="24"/>
          <w:szCs w:val="24"/>
          <w:vertAlign w:val="baseline"/>
          <w:rtl w:val="0"/>
        </w:rPr>
        <w:t xml:space="preserve">di partecipare alla procedura aperta in oggetto per il/i LOTTO/I……e DICHIARA, ad integrazione di quanto dichiarato nel DGUE, anche ai sensi degli artt. 46 e 47 del d.p.r. 445/2000: </w:t>
      </w:r>
      <w:r w:rsidDel="00000000" w:rsidR="00000000" w:rsidRPr="00000000">
        <w:rPr>
          <w:rtl w:val="0"/>
        </w:rPr>
      </w:r>
    </w:p>
    <w:p w:rsidR="00000000" w:rsidDel="00000000" w:rsidP="00000000" w:rsidRDefault="00000000" w:rsidRPr="00000000" w14:paraId="0000001E">
      <w:pPr>
        <w:widowControl w:val="1"/>
        <w:pBdr>
          <w:top w:color="000000" w:space="0" w:sz="0" w:val="none"/>
          <w:left w:color="000000" w:space="0" w:sz="0" w:val="none"/>
          <w:bottom w:color="000000" w:space="0" w:sz="0" w:val="none"/>
          <w:right w:color="000000" w:space="0" w:sz="0" w:val="none"/>
        </w:pBdr>
        <w:spacing w:line="276" w:lineRule="auto"/>
        <w:ind w:left="454" w:right="51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F">
      <w:pPr>
        <w:numPr>
          <w:ilvl w:val="0"/>
          <w:numId w:val="1"/>
        </w:numPr>
        <w:spacing w:line="276" w:lineRule="auto"/>
        <w:ind w:left="786" w:hanging="360"/>
        <w:jc w:val="both"/>
        <w:rPr>
          <w:rFonts w:ascii="Times New Roman" w:cs="Times New Roman" w:eastAsia="Times New Roman" w:hAnsi="Times New Roman"/>
        </w:rPr>
      </w:pPr>
      <w:r w:rsidDel="00000000" w:rsidR="00000000" w:rsidRPr="00000000">
        <w:rPr>
          <w:rFonts w:ascii="Garamond" w:cs="Garamond" w:eastAsia="Garamond" w:hAnsi="Garamond"/>
          <w:b w:val="1"/>
          <w:sz w:val="24"/>
          <w:szCs w:val="24"/>
          <w:rtl w:val="0"/>
        </w:rPr>
        <w:t xml:space="preserve">di non trovarsi </w:t>
      </w:r>
      <w:r w:rsidDel="00000000" w:rsidR="00000000" w:rsidRPr="00000000">
        <w:rPr>
          <w:rFonts w:ascii="Garamond" w:cs="Garamond" w:eastAsia="Garamond" w:hAnsi="Garamond"/>
          <w:sz w:val="24"/>
          <w:szCs w:val="24"/>
          <w:rtl w:val="0"/>
        </w:rPr>
        <w:t xml:space="preserve">in alcuna delle circostanze previste dall’articolo 80 comma 5 lett. c - c bis - c ter  - c quater, f-bis e f-ter del D.lgs 50/2016 e s.m.i..</w:t>
      </w:r>
      <w:r w:rsidDel="00000000" w:rsidR="00000000" w:rsidRPr="00000000">
        <w:rPr>
          <w:rtl w:val="0"/>
        </w:rPr>
      </w:r>
    </w:p>
    <w:p w:rsidR="00000000" w:rsidDel="00000000" w:rsidP="00000000" w:rsidRDefault="00000000" w:rsidRPr="00000000" w14:paraId="00000020">
      <w:pPr>
        <w:numPr>
          <w:ilvl w:val="0"/>
          <w:numId w:val="1"/>
        </w:numPr>
        <w:spacing w:line="276" w:lineRule="auto"/>
        <w:ind w:left="786" w:hanging="360"/>
        <w:jc w:val="both"/>
        <w:rPr>
          <w:rFonts w:ascii="Times New Roman" w:cs="Times New Roman" w:eastAsia="Times New Roman" w:hAnsi="Times New Roman"/>
        </w:rPr>
      </w:pPr>
      <w:bookmarkStart w:colFirst="0" w:colLast="0" w:name="_heading=h.2dlolyb" w:id="0"/>
      <w:bookmarkEnd w:id="0"/>
      <w:r w:rsidDel="00000000" w:rsidR="00000000" w:rsidRPr="00000000">
        <w:rPr>
          <w:rFonts w:ascii="Garamond" w:cs="Garamond" w:eastAsia="Garamond" w:hAnsi="Garamond"/>
          <w:b w:val="1"/>
          <w:sz w:val="24"/>
          <w:szCs w:val="24"/>
          <w:rtl w:val="0"/>
        </w:rPr>
        <w:t xml:space="preserve">l’impegno a rispettare</w:t>
      </w:r>
      <w:r w:rsidDel="00000000" w:rsidR="00000000" w:rsidRPr="00000000">
        <w:rPr>
          <w:rFonts w:ascii="Garamond" w:cs="Garamond" w:eastAsia="Garamond" w:hAnsi="Garamond"/>
          <w:sz w:val="24"/>
          <w:szCs w:val="24"/>
          <w:rtl w:val="0"/>
        </w:rPr>
        <w:t xml:space="preserve"> per tutti i propri addetti, anche se in possesso della qualifica di soci, gli standard di trattamento salariale e normativo previsti dal contratto collettivo nazionale e territoriale stipulato dalle associazioni dei datori e dei prestatori di lavoro comparativamente più rappresentative sul piano nazionale e quelli il cui ambito di applicazione sia strettamente connesso con l’attività oggetto dell’appalto;</w:t>
      </w:r>
      <w:r w:rsidDel="00000000" w:rsidR="00000000" w:rsidRPr="00000000">
        <w:rPr>
          <w:rtl w:val="0"/>
        </w:rPr>
      </w:r>
    </w:p>
    <w:p w:rsidR="00000000" w:rsidDel="00000000" w:rsidP="00000000" w:rsidRDefault="00000000" w:rsidRPr="00000000" w14:paraId="00000021">
      <w:pPr>
        <w:numPr>
          <w:ilvl w:val="0"/>
          <w:numId w:val="1"/>
        </w:numPr>
        <w:spacing w:line="276" w:lineRule="auto"/>
        <w:ind w:left="786" w:hanging="360"/>
        <w:jc w:val="both"/>
        <w:rPr>
          <w:rFonts w:ascii="Times New Roman" w:cs="Times New Roman" w:eastAsia="Times New Roman" w:hAnsi="Times New Roman"/>
        </w:rPr>
      </w:pPr>
      <w:bookmarkStart w:colFirst="0" w:colLast="0" w:name="_heading=h.sqyw64" w:id="1"/>
      <w:bookmarkEnd w:id="1"/>
      <w:r w:rsidDel="00000000" w:rsidR="00000000" w:rsidRPr="00000000">
        <w:rPr>
          <w:rFonts w:ascii="Garamond" w:cs="Garamond" w:eastAsia="Garamond" w:hAnsi="Garamond"/>
          <w:b w:val="1"/>
          <w:sz w:val="24"/>
          <w:szCs w:val="24"/>
          <w:rtl w:val="0"/>
        </w:rPr>
        <w:t xml:space="preserve">di accettare l’impegno come previsto dall’art. 50 del Codice</w:t>
      </w:r>
      <w:r w:rsidDel="00000000" w:rsidR="00000000" w:rsidRPr="00000000">
        <w:rPr>
          <w:rFonts w:ascii="Garamond" w:cs="Garamond" w:eastAsia="Garamond" w:hAnsi="Garamond"/>
          <w:sz w:val="24"/>
          <w:szCs w:val="24"/>
          <w:rtl w:val="0"/>
        </w:rPr>
        <w:t xml:space="preserve">, compatibilmente con la normativa vigente e nel rispetto dei principi dell’Unione Europea, al fine di promuovere la stabilità occupazionale, ad assorbire nel proprio organico il personale già operante da almeno 6 mesi prima della scadenza dell’appalto alle dipendenze dell’aggiudicatario uscente, garantendo la continuità dei rapporti di lavoro alle stesse condizioni retributive e normative in essere al momento del subentro, con esclusione di ulteriori periodi di prova, e a rispettare le norme di maggior tutela contenute nei contratti collettivi di settore di cui all’art. 51 del decreto legislativo 15 giugno 2015 n. 81 che l’aggiudicatario è tenuto ad applicare integralmente (a dipendenti e soci). Resta ferma la facoltà di armonizzare l’organizzazione del lavoro del subentrante, previo confronto sindacale. A tal fine, l’elenco del personale attualmente impiegato è riportato nell’alleg</w:t>
      </w:r>
      <w:r w:rsidDel="00000000" w:rsidR="00000000" w:rsidRPr="00000000">
        <w:rPr>
          <w:rFonts w:ascii="Garamond" w:cs="Garamond" w:eastAsia="Garamond" w:hAnsi="Garamond"/>
          <w:sz w:val="24"/>
          <w:szCs w:val="24"/>
          <w:highlight w:val="white"/>
          <w:rtl w:val="0"/>
        </w:rPr>
        <w:t xml:space="preserve">ato n. 9.a</w:t>
      </w:r>
      <w:r w:rsidDel="00000000" w:rsidR="00000000" w:rsidRPr="00000000">
        <w:rPr>
          <w:rFonts w:ascii="Garamond" w:cs="Garamond" w:eastAsia="Garamond" w:hAnsi="Garamond"/>
          <w:sz w:val="24"/>
          <w:szCs w:val="24"/>
          <w:rtl w:val="0"/>
        </w:rPr>
        <w:t xml:space="preserve">l presente disciplinare;</w:t>
      </w:r>
      <w:r w:rsidDel="00000000" w:rsidR="00000000" w:rsidRPr="00000000">
        <w:rPr>
          <w:rtl w:val="0"/>
        </w:rPr>
      </w:r>
    </w:p>
    <w:p w:rsidR="00000000" w:rsidDel="00000000" w:rsidP="00000000" w:rsidRDefault="00000000" w:rsidRPr="00000000" w14:paraId="00000022">
      <w:pPr>
        <w:numPr>
          <w:ilvl w:val="0"/>
          <w:numId w:val="1"/>
        </w:numPr>
        <w:spacing w:after="240" w:before="240" w:line="276" w:lineRule="auto"/>
        <w:ind w:left="786" w:hanging="360"/>
        <w:jc w:val="both"/>
        <w:rPr>
          <w:rFonts w:ascii="Times New Roman" w:cs="Times New Roman" w:eastAsia="Times New Roman" w:hAnsi="Times New Roman"/>
        </w:rPr>
      </w:pPr>
      <w:r w:rsidDel="00000000" w:rsidR="00000000" w:rsidRPr="00000000">
        <w:rPr>
          <w:rFonts w:ascii="Garamond" w:cs="Garamond" w:eastAsia="Garamond" w:hAnsi="Garamond"/>
          <w:b w:val="1"/>
          <w:sz w:val="24"/>
          <w:szCs w:val="24"/>
          <w:rtl w:val="0"/>
        </w:rPr>
        <w:t xml:space="preserve">l’impegno ad osservare </w:t>
      </w:r>
      <w:r w:rsidDel="00000000" w:rsidR="00000000" w:rsidRPr="00000000">
        <w:rPr>
          <w:rFonts w:ascii="Garamond" w:cs="Garamond" w:eastAsia="Garamond" w:hAnsi="Garamond"/>
          <w:sz w:val="24"/>
          <w:szCs w:val="24"/>
          <w:rtl w:val="0"/>
        </w:rPr>
        <w:t xml:space="preserve">le norme in materia di prevenzione, protezione e sicurezza del lavoro contenute nel D.Lgs. 81/2008;</w:t>
      </w:r>
      <w:r w:rsidDel="00000000" w:rsidR="00000000" w:rsidRPr="00000000">
        <w:rPr>
          <w:rtl w:val="0"/>
        </w:rPr>
      </w:r>
    </w:p>
    <w:p w:rsidR="00000000" w:rsidDel="00000000" w:rsidP="00000000" w:rsidRDefault="00000000" w:rsidRPr="00000000" w14:paraId="00000023">
      <w:pPr>
        <w:numPr>
          <w:ilvl w:val="0"/>
          <w:numId w:val="1"/>
        </w:numPr>
        <w:spacing w:line="276" w:lineRule="auto"/>
        <w:ind w:left="786" w:hanging="360"/>
        <w:jc w:val="both"/>
        <w:rPr>
          <w:rFonts w:ascii="Times New Roman" w:cs="Times New Roman" w:eastAsia="Times New Roman" w:hAnsi="Times New Roman"/>
        </w:rPr>
      </w:pPr>
      <w:r w:rsidDel="00000000" w:rsidR="00000000" w:rsidRPr="00000000">
        <w:rPr>
          <w:rFonts w:ascii="Garamond" w:cs="Garamond" w:eastAsia="Garamond" w:hAnsi="Garamond"/>
          <w:b w:val="1"/>
          <w:sz w:val="24"/>
          <w:szCs w:val="24"/>
          <w:rtl w:val="0"/>
        </w:rPr>
        <w:t xml:space="preserve">che il prezzo offerto</w:t>
      </w:r>
      <w:r w:rsidDel="00000000" w:rsidR="00000000" w:rsidRPr="00000000">
        <w:rPr>
          <w:rFonts w:ascii="Garamond" w:cs="Garamond" w:eastAsia="Garamond" w:hAnsi="Garamond"/>
          <w:sz w:val="24"/>
          <w:szCs w:val="24"/>
          <w:rtl w:val="0"/>
        </w:rPr>
        <w:t xml:space="preserve"> è stato determinato tenendo conto altresì degli oneri previsti per l’adozione delle </w:t>
      </w:r>
      <w:r w:rsidDel="00000000" w:rsidR="00000000" w:rsidRPr="00000000">
        <w:rPr>
          <w:rFonts w:ascii="Garamond" w:cs="Garamond" w:eastAsia="Garamond" w:hAnsi="Garamond"/>
          <w:sz w:val="24"/>
          <w:szCs w:val="24"/>
          <w:u w:val="single"/>
          <w:rtl w:val="0"/>
        </w:rPr>
        <w:t xml:space="preserve">misure di prevenzione e protezione </w:t>
      </w:r>
      <w:r w:rsidDel="00000000" w:rsidR="00000000" w:rsidRPr="00000000">
        <w:rPr>
          <w:rFonts w:ascii="Garamond" w:cs="Garamond" w:eastAsia="Garamond" w:hAnsi="Garamond"/>
          <w:sz w:val="24"/>
          <w:szCs w:val="24"/>
          <w:rtl w:val="0"/>
        </w:rPr>
        <w:t xml:space="preserve">dai rischi sul lavoro in attuazione del D.Lgs. 81/2008 e s.m.i, nonché del costo del lavoro determinato annualmente, in apposite tabelle, dal Ministero del lavoro e delle politiche sociali sulla base dei valori economici definiti dalla contrattazione collettiva nazionale tra le organizzazioni sindacali e le organizzazioni dei datori di lavoro comparativamente più rappresentativi, delle norme in materia previdenziale ed assistenziale, dei diversi settori merceologici e delle differenti aree territoriali;</w:t>
      </w:r>
      <w:r w:rsidDel="00000000" w:rsidR="00000000" w:rsidRPr="00000000">
        <w:rPr>
          <w:rtl w:val="0"/>
        </w:rPr>
      </w:r>
    </w:p>
    <w:p w:rsidR="00000000" w:rsidDel="00000000" w:rsidP="00000000" w:rsidRDefault="00000000" w:rsidRPr="00000000" w14:paraId="00000024">
      <w:pPr>
        <w:numPr>
          <w:ilvl w:val="0"/>
          <w:numId w:val="1"/>
        </w:numPr>
        <w:spacing w:line="276" w:lineRule="auto"/>
        <w:ind w:left="786" w:hanging="360"/>
        <w:jc w:val="both"/>
        <w:rPr>
          <w:rFonts w:ascii="Times New Roman" w:cs="Times New Roman" w:eastAsia="Times New Roman" w:hAnsi="Times New Roman"/>
        </w:rPr>
      </w:pPr>
      <w:r w:rsidDel="00000000" w:rsidR="00000000" w:rsidRPr="00000000">
        <w:rPr>
          <w:rFonts w:ascii="Garamond" w:cs="Garamond" w:eastAsia="Garamond" w:hAnsi="Garamond"/>
          <w:b w:val="1"/>
          <w:sz w:val="24"/>
          <w:szCs w:val="24"/>
          <w:rtl w:val="0"/>
        </w:rPr>
        <w:t xml:space="preserve">di impegnarsi al rispetto </w:t>
      </w:r>
      <w:r w:rsidDel="00000000" w:rsidR="00000000" w:rsidRPr="00000000">
        <w:rPr>
          <w:rFonts w:ascii="Garamond" w:cs="Garamond" w:eastAsia="Garamond" w:hAnsi="Garamond"/>
          <w:sz w:val="24"/>
          <w:szCs w:val="24"/>
          <w:rtl w:val="0"/>
        </w:rPr>
        <w:t xml:space="preserve">di quanto disposto dall’articolo 30 comma 4 del D.lgs 50/2016 e s.m.i.;</w:t>
      </w:r>
      <w:r w:rsidDel="00000000" w:rsidR="00000000" w:rsidRPr="00000000">
        <w:rPr>
          <w:rtl w:val="0"/>
        </w:rPr>
      </w:r>
    </w:p>
    <w:p w:rsidR="00000000" w:rsidDel="00000000" w:rsidP="00000000" w:rsidRDefault="00000000" w:rsidRPr="00000000" w14:paraId="00000025">
      <w:pPr>
        <w:numPr>
          <w:ilvl w:val="0"/>
          <w:numId w:val="1"/>
        </w:numPr>
        <w:spacing w:line="276" w:lineRule="auto"/>
        <w:ind w:left="786" w:hanging="360"/>
        <w:jc w:val="both"/>
        <w:rPr>
          <w:rFonts w:ascii="Times New Roman" w:cs="Times New Roman" w:eastAsia="Times New Roman" w:hAnsi="Times New Roman"/>
        </w:rPr>
      </w:pPr>
      <w:bookmarkStart w:colFirst="0" w:colLast="0" w:name="_heading=h.3cqmetx" w:id="2"/>
      <w:bookmarkEnd w:id="2"/>
      <w:r w:rsidDel="00000000" w:rsidR="00000000" w:rsidRPr="00000000">
        <w:rPr>
          <w:rFonts w:ascii="Garamond" w:cs="Garamond" w:eastAsia="Garamond" w:hAnsi="Garamond"/>
          <w:b w:val="1"/>
          <w:sz w:val="24"/>
          <w:szCs w:val="24"/>
          <w:rtl w:val="0"/>
        </w:rPr>
        <w:t xml:space="preserve">di conoscere e accettare</w:t>
      </w:r>
      <w:r w:rsidDel="00000000" w:rsidR="00000000" w:rsidRPr="00000000">
        <w:rPr>
          <w:rFonts w:ascii="Garamond" w:cs="Garamond" w:eastAsia="Garamond" w:hAnsi="Garamond"/>
          <w:sz w:val="24"/>
          <w:szCs w:val="24"/>
          <w:rtl w:val="0"/>
        </w:rPr>
        <w:t xml:space="preserve"> senza riserve tutte le condizioni che regolano l'appalto previste nel presente disciplinare di gara, del capitolato tecnico e rispettivi allegati e di accettare espressamente le condizioni di cui agli artt. relativi a: subappalto, penali, risoluzione, responsabilità danni ed eventuale assicurazione per danni a terzi (clausola risolutiva espressa);</w:t>
      </w:r>
      <w:r w:rsidDel="00000000" w:rsidR="00000000" w:rsidRPr="00000000">
        <w:rPr>
          <w:rtl w:val="0"/>
        </w:rPr>
      </w:r>
    </w:p>
    <w:p w:rsidR="00000000" w:rsidDel="00000000" w:rsidP="00000000" w:rsidRDefault="00000000" w:rsidRPr="00000000" w14:paraId="00000026">
      <w:pPr>
        <w:numPr>
          <w:ilvl w:val="0"/>
          <w:numId w:val="1"/>
        </w:numPr>
        <w:spacing w:line="276" w:lineRule="auto"/>
        <w:ind w:left="786" w:hanging="360"/>
        <w:jc w:val="both"/>
        <w:rPr>
          <w:rFonts w:ascii="Times New Roman" w:cs="Times New Roman" w:eastAsia="Times New Roman" w:hAnsi="Times New Roman"/>
        </w:rPr>
      </w:pPr>
      <w:bookmarkStart w:colFirst="0" w:colLast="0" w:name="_heading=h.1rvwp1q" w:id="3"/>
      <w:bookmarkEnd w:id="3"/>
      <w:r w:rsidDel="00000000" w:rsidR="00000000" w:rsidRPr="00000000">
        <w:rPr>
          <w:rFonts w:ascii="Garamond" w:cs="Garamond" w:eastAsia="Garamond" w:hAnsi="Garamond"/>
          <w:b w:val="1"/>
          <w:sz w:val="24"/>
          <w:szCs w:val="24"/>
          <w:u w:val="single"/>
          <w:rtl w:val="0"/>
        </w:rPr>
        <w:t xml:space="preserve">d</w:t>
      </w:r>
      <w:r w:rsidDel="00000000" w:rsidR="00000000" w:rsidRPr="00000000">
        <w:rPr>
          <w:rFonts w:ascii="Garamond" w:cs="Garamond" w:eastAsia="Garamond" w:hAnsi="Garamond"/>
          <w:b w:val="1"/>
          <w:sz w:val="24"/>
          <w:szCs w:val="24"/>
          <w:rtl w:val="0"/>
        </w:rPr>
        <w:t xml:space="preserve">i essere in possesso</w:t>
      </w:r>
      <w:r w:rsidDel="00000000" w:rsidR="00000000" w:rsidRPr="00000000">
        <w:rPr>
          <w:rFonts w:ascii="Garamond" w:cs="Garamond" w:eastAsia="Garamond" w:hAnsi="Garamond"/>
          <w:sz w:val="24"/>
          <w:szCs w:val="24"/>
          <w:rtl w:val="0"/>
        </w:rPr>
        <w:t xml:space="preserve"> (o di impegnarsi a stipulare la relativa polizza entro 15 giorni dalla comunicazione dell’aggiudicazione) di assicurazione RCT per danni a persone o cose che fossero prodotti durante l’esecuzione del servizio con massimali non inferiori a quanto indicato nel capitolato tecnico;</w:t>
      </w:r>
      <w:r w:rsidDel="00000000" w:rsidR="00000000" w:rsidRPr="00000000">
        <w:rPr>
          <w:rtl w:val="0"/>
        </w:rPr>
      </w:r>
    </w:p>
    <w:p w:rsidR="00000000" w:rsidDel="00000000" w:rsidP="00000000" w:rsidRDefault="00000000" w:rsidRPr="00000000" w14:paraId="00000027">
      <w:pPr>
        <w:numPr>
          <w:ilvl w:val="0"/>
          <w:numId w:val="1"/>
        </w:numPr>
        <w:spacing w:line="276" w:lineRule="auto"/>
        <w:ind w:left="786" w:hanging="360"/>
        <w:jc w:val="both"/>
        <w:rPr>
          <w:rFonts w:ascii="Times New Roman" w:cs="Times New Roman" w:eastAsia="Times New Roman" w:hAnsi="Times New Roman"/>
        </w:rPr>
      </w:pPr>
      <w:r w:rsidDel="00000000" w:rsidR="00000000" w:rsidRPr="00000000">
        <w:rPr>
          <w:rFonts w:ascii="Garamond" w:cs="Garamond" w:eastAsia="Garamond" w:hAnsi="Garamond"/>
          <w:b w:val="1"/>
          <w:sz w:val="24"/>
          <w:szCs w:val="24"/>
          <w:rtl w:val="0"/>
        </w:rPr>
        <w:t xml:space="preserve">di impegnarsi</w:t>
      </w:r>
      <w:r w:rsidDel="00000000" w:rsidR="00000000" w:rsidRPr="00000000">
        <w:rPr>
          <w:rFonts w:ascii="Garamond" w:cs="Garamond" w:eastAsia="Garamond" w:hAnsi="Garamond"/>
          <w:sz w:val="24"/>
          <w:szCs w:val="24"/>
          <w:rtl w:val="0"/>
        </w:rPr>
        <w:t xml:space="preserve"> ad impiegare nell’esecuzione dell’appalto le risorse professionali indicate all’art. 1  del capitolato tecnico;</w:t>
      </w:r>
      <w:r w:rsidDel="00000000" w:rsidR="00000000" w:rsidRPr="00000000">
        <w:rPr>
          <w:rtl w:val="0"/>
        </w:rPr>
      </w:r>
    </w:p>
    <w:p w:rsidR="00000000" w:rsidDel="00000000" w:rsidP="00000000" w:rsidRDefault="00000000" w:rsidRPr="00000000" w14:paraId="00000028">
      <w:pPr>
        <w:numPr>
          <w:ilvl w:val="0"/>
          <w:numId w:val="1"/>
        </w:numPr>
        <w:spacing w:line="276" w:lineRule="auto"/>
        <w:ind w:left="786" w:hanging="360"/>
        <w:jc w:val="both"/>
        <w:rPr>
          <w:rFonts w:ascii="Times New Roman" w:cs="Times New Roman" w:eastAsia="Times New Roman" w:hAnsi="Times New Roman"/>
        </w:rPr>
      </w:pPr>
      <w:r w:rsidDel="00000000" w:rsidR="00000000" w:rsidRPr="00000000">
        <w:rPr>
          <w:rFonts w:ascii="Garamond" w:cs="Garamond" w:eastAsia="Garamond" w:hAnsi="Garamond"/>
          <w:b w:val="1"/>
          <w:sz w:val="24"/>
          <w:szCs w:val="24"/>
          <w:rtl w:val="0"/>
        </w:rPr>
        <w:t xml:space="preserve">di impegnarsi al rispetto del Patto di integrità delle imprese</w:t>
      </w:r>
      <w:r w:rsidDel="00000000" w:rsidR="00000000" w:rsidRPr="00000000">
        <w:rPr>
          <w:rFonts w:ascii="Garamond" w:cs="Garamond" w:eastAsia="Garamond" w:hAnsi="Garamond"/>
          <w:sz w:val="24"/>
          <w:szCs w:val="24"/>
          <w:rtl w:val="0"/>
        </w:rPr>
        <w:t xml:space="preserve"> approvato con deliberazione del Consiglio Comunale del 31/03/2016 n. mecc. 2015 07125/005 e del </w:t>
      </w:r>
      <w:r w:rsidDel="00000000" w:rsidR="00000000" w:rsidRPr="00000000">
        <w:rPr>
          <w:rFonts w:ascii="Garamond" w:cs="Garamond" w:eastAsia="Garamond" w:hAnsi="Garamond"/>
          <w:b w:val="1"/>
          <w:sz w:val="24"/>
          <w:szCs w:val="24"/>
          <w:rtl w:val="0"/>
        </w:rPr>
        <w:t xml:space="preserve">Codice di Comportamento della Città</w:t>
      </w:r>
      <w:r w:rsidDel="00000000" w:rsidR="00000000" w:rsidRPr="00000000">
        <w:rPr>
          <w:rFonts w:ascii="Garamond" w:cs="Garamond" w:eastAsia="Garamond" w:hAnsi="Garamond"/>
          <w:sz w:val="24"/>
          <w:szCs w:val="24"/>
          <w:rtl w:val="0"/>
        </w:rPr>
        <w:t xml:space="preserve"> approvato con deliberazione della Giunta Comunale in data 31/12/2013 n. mecc. 2013 07699/004 </w:t>
      </w:r>
      <w:hyperlink r:id="rId7">
        <w:r w:rsidDel="00000000" w:rsidR="00000000" w:rsidRPr="00000000">
          <w:rPr>
            <w:rFonts w:ascii="Garamond" w:cs="Garamond" w:eastAsia="Garamond" w:hAnsi="Garamond"/>
            <w:sz w:val="24"/>
            <w:szCs w:val="24"/>
            <w:rtl w:val="0"/>
          </w:rPr>
          <w:t xml:space="preserve">(</w:t>
        </w:r>
      </w:hyperlink>
      <w:hyperlink r:id="rId8">
        <w:r w:rsidDel="00000000" w:rsidR="00000000" w:rsidRPr="00000000">
          <w:rPr>
            <w:rFonts w:ascii="Garamond" w:cs="Garamond" w:eastAsia="Garamond" w:hAnsi="Garamond"/>
            <w:color w:val="0000ff"/>
            <w:sz w:val="24"/>
            <w:szCs w:val="24"/>
            <w:u w:val="single"/>
            <w:rtl w:val="0"/>
          </w:rPr>
          <w:t xml:space="preserve">www.comune.torino.it/amministrazionetrasparente/bm~doc/cod_comportamento_torino.pdf</w:t>
        </w:r>
      </w:hyperlink>
      <w:r w:rsidDel="00000000" w:rsidR="00000000" w:rsidRPr="00000000">
        <w:rPr>
          <w:rFonts w:ascii="Garamond" w:cs="Garamond" w:eastAsia="Garamond" w:hAnsi="Garamond"/>
          <w:sz w:val="24"/>
          <w:szCs w:val="24"/>
          <w:rtl w:val="0"/>
        </w:rPr>
        <w:t xml:space="preserve">);</w:t>
      </w:r>
      <w:r w:rsidDel="00000000" w:rsidR="00000000" w:rsidRPr="00000000">
        <w:rPr>
          <w:rtl w:val="0"/>
        </w:rPr>
      </w:r>
    </w:p>
    <w:p w:rsidR="00000000" w:rsidDel="00000000" w:rsidP="00000000" w:rsidRDefault="00000000" w:rsidRPr="00000000" w14:paraId="00000029">
      <w:pPr>
        <w:numPr>
          <w:ilvl w:val="0"/>
          <w:numId w:val="1"/>
        </w:numPr>
        <w:spacing w:after="0" w:afterAutospacing="0" w:line="276" w:lineRule="auto"/>
        <w:ind w:left="786" w:hanging="360"/>
        <w:jc w:val="both"/>
        <w:rPr>
          <w:rFonts w:ascii="Times New Roman" w:cs="Times New Roman" w:eastAsia="Times New Roman" w:hAnsi="Times New Roman"/>
        </w:rPr>
      </w:pPr>
      <w:bookmarkStart w:colFirst="0" w:colLast="0" w:name="_heading=h.4bvk7pj" w:id="4"/>
      <w:bookmarkEnd w:id="4"/>
      <w:r w:rsidDel="00000000" w:rsidR="00000000" w:rsidRPr="00000000">
        <w:rPr>
          <w:rFonts w:ascii="Garamond" w:cs="Garamond" w:eastAsia="Garamond" w:hAnsi="Garamond"/>
          <w:b w:val="1"/>
          <w:sz w:val="24"/>
          <w:szCs w:val="24"/>
          <w:rtl w:val="0"/>
        </w:rPr>
        <w:t xml:space="preserve">di impegnarsi a sottoscrivere il Contratto di nomina a Responsabile esterno del trattamento dei dati personali ai sensi dell’art. 28 del Regolamento UE/2016/679 </w:t>
      </w:r>
      <w:r w:rsidDel="00000000" w:rsidR="00000000" w:rsidRPr="00000000">
        <w:rPr>
          <w:rFonts w:ascii="Garamond" w:cs="Garamond" w:eastAsia="Garamond" w:hAnsi="Garamond"/>
          <w:sz w:val="24"/>
          <w:szCs w:val="24"/>
          <w:rtl w:val="0"/>
        </w:rPr>
        <w:t xml:space="preserve">(consultabile al </w:t>
      </w:r>
      <w:r w:rsidDel="00000000" w:rsidR="00000000" w:rsidRPr="00000000">
        <w:rPr>
          <w:rFonts w:ascii="Garamond" w:cs="Garamond" w:eastAsia="Garamond" w:hAnsi="Garamond"/>
          <w:i w:val="1"/>
          <w:sz w:val="24"/>
          <w:szCs w:val="24"/>
          <w:rtl w:val="0"/>
        </w:rPr>
        <w:t xml:space="preserve">link</w:t>
      </w:r>
      <w:r w:rsidDel="00000000" w:rsidR="00000000" w:rsidRPr="00000000">
        <w:rPr>
          <w:rFonts w:ascii="Garamond" w:cs="Garamond" w:eastAsia="Garamond" w:hAnsi="Garamond"/>
          <w:sz w:val="24"/>
          <w:szCs w:val="24"/>
          <w:rtl w:val="0"/>
        </w:rPr>
        <w:t xml:space="preserve"> </w:t>
      </w:r>
      <w:hyperlink r:id="rId9">
        <w:r w:rsidDel="00000000" w:rsidR="00000000" w:rsidRPr="00000000">
          <w:rPr>
            <w:rFonts w:ascii="Garamond" w:cs="Garamond" w:eastAsia="Garamond" w:hAnsi="Garamond"/>
            <w:color w:val="000080"/>
            <w:sz w:val="24"/>
            <w:szCs w:val="24"/>
            <w:u w:val="single"/>
            <w:rtl w:val="0"/>
          </w:rPr>
          <w:t xml:space="preserve">http://bandi.comune.torino.it/informazioni</w:t>
        </w:r>
      </w:hyperlink>
      <w:r w:rsidDel="00000000" w:rsidR="00000000" w:rsidRPr="00000000">
        <w:rPr>
          <w:rFonts w:ascii="Garamond" w:cs="Garamond" w:eastAsia="Garamond" w:hAnsi="Garamond"/>
          <w:sz w:val="24"/>
          <w:szCs w:val="24"/>
          <w:rtl w:val="0"/>
        </w:rPr>
        <w:t xml:space="preserve">) antecedentemente alla sottoscrizione del contratto di appalto o del verbale di avvio del servizio in caso di consegna anticipata del servizio ai sensi dell’art. 32, commi 8 e 13 del D.lgs. 50/2016 e s.m.i.</w:t>
      </w:r>
    </w:p>
    <w:p w:rsidR="00000000" w:rsidDel="00000000" w:rsidP="00000000" w:rsidRDefault="00000000" w:rsidRPr="00000000" w14:paraId="0000002A">
      <w:pPr>
        <w:widowControl w:val="1"/>
        <w:numPr>
          <w:ilvl w:val="0"/>
          <w:numId w:val="1"/>
        </w:numPr>
        <w:spacing w:after="0" w:afterAutospacing="0" w:before="0" w:beforeAutospacing="0" w:line="276" w:lineRule="auto"/>
        <w:ind w:left="786" w:hanging="36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aramond" w:cs="Garamond" w:eastAsia="Garamond" w:hAnsi="Garamond"/>
          <w:b w:val="1"/>
          <w:sz w:val="24"/>
          <w:szCs w:val="24"/>
          <w:rtl w:val="0"/>
        </w:rPr>
        <w:t xml:space="preserve">(PER IL LOTTO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aramond" w:cs="Garamond" w:eastAsia="Garamond" w:hAnsi="Garamond"/>
          <w:sz w:val="24"/>
          <w:szCs w:val="24"/>
          <w:rtl w:val="0"/>
        </w:rPr>
        <w:t xml:space="preserve">numero dei posti/percorsi di accoglienza offerti;</w:t>
      </w:r>
      <w:r w:rsidDel="00000000" w:rsidR="00000000" w:rsidRPr="00000000">
        <w:rPr>
          <w:rtl w:val="0"/>
        </w:rPr>
      </w:r>
    </w:p>
    <w:p w:rsidR="00000000" w:rsidDel="00000000" w:rsidP="00000000" w:rsidRDefault="00000000" w:rsidRPr="00000000" w14:paraId="0000002B">
      <w:pPr>
        <w:widowControl w:val="1"/>
        <w:numPr>
          <w:ilvl w:val="0"/>
          <w:numId w:val="1"/>
        </w:numPr>
        <w:spacing w:after="0" w:afterAutospacing="0" w:before="0" w:beforeAutospacing="0" w:line="276" w:lineRule="auto"/>
        <w:ind w:left="786" w:hanging="360"/>
        <w:jc w:val="both"/>
        <w:rPr>
          <w:rFonts w:ascii="Arial" w:cs="Arial" w:eastAsia="Arial" w:hAnsi="Arial"/>
        </w:rPr>
      </w:pPr>
      <w:r w:rsidDel="00000000" w:rsidR="00000000" w:rsidRPr="00000000">
        <w:rPr>
          <w:rFonts w:ascii="Garamond" w:cs="Garamond" w:eastAsia="Garamond" w:hAnsi="Garamond"/>
          <w:b w:val="1"/>
          <w:sz w:val="24"/>
          <w:szCs w:val="24"/>
          <w:rtl w:val="0"/>
        </w:rPr>
        <w:t xml:space="preserve">(PER I LOTTI 1, 3 e 4)</w:t>
      </w:r>
      <w:r w:rsidDel="00000000" w:rsidR="00000000" w:rsidRPr="00000000">
        <w:rPr>
          <w:rFonts w:ascii="Garamond" w:cs="Garamond" w:eastAsia="Garamond" w:hAnsi="Garamond"/>
          <w:sz w:val="24"/>
          <w:szCs w:val="24"/>
          <w:rtl w:val="0"/>
        </w:rPr>
        <w:t xml:space="preserve"> avere in disponibilità gli immobili </w:t>
      </w:r>
      <w:r w:rsidDel="00000000" w:rsidR="00000000" w:rsidRPr="00000000">
        <w:rPr>
          <w:rFonts w:ascii="Garamond" w:cs="Garamond" w:eastAsia="Garamond" w:hAnsi="Garamond"/>
          <w:b w:val="1"/>
          <w:sz w:val="24"/>
          <w:szCs w:val="24"/>
          <w:rtl w:val="0"/>
        </w:rPr>
        <w:t xml:space="preserve">immediatamente utilizzabili alla data del 1° luglio 2023 </w:t>
      </w:r>
      <w:r w:rsidDel="00000000" w:rsidR="00000000" w:rsidRPr="00000000">
        <w:rPr>
          <w:rFonts w:ascii="Garamond" w:cs="Garamond" w:eastAsia="Garamond" w:hAnsi="Garamond"/>
          <w:sz w:val="24"/>
          <w:szCs w:val="24"/>
          <w:rtl w:val="0"/>
        </w:rPr>
        <w:t xml:space="preserve">presso i quali, nel caso di aggiudicazione, verrà espletata l’attività oggetto dell’appalto, aventi i requisiti previsti e descritti all’art. 1 del Capitolato tecnico, </w:t>
      </w:r>
      <w:r w:rsidDel="00000000" w:rsidR="00000000" w:rsidRPr="00000000">
        <w:rPr>
          <w:rFonts w:ascii="Garamond" w:cs="Garamond" w:eastAsia="Garamond" w:hAnsi="Garamond"/>
          <w:sz w:val="24"/>
          <w:szCs w:val="24"/>
          <w:u w:val="single"/>
          <w:rtl w:val="0"/>
        </w:rPr>
        <w:t xml:space="preserve">attestati da tecnico abilitato.</w:t>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2C">
      <w:pPr>
        <w:widowControl w:val="1"/>
        <w:numPr>
          <w:ilvl w:val="0"/>
          <w:numId w:val="1"/>
        </w:numPr>
        <w:spacing w:after="240" w:before="0" w:beforeAutospacing="0" w:line="276" w:lineRule="auto"/>
        <w:ind w:left="786" w:hanging="360"/>
        <w:jc w:val="both"/>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aramond" w:cs="Garamond" w:eastAsia="Garamond" w:hAnsi="Garamond"/>
          <w:sz w:val="24"/>
          <w:szCs w:val="24"/>
          <w:rtl w:val="0"/>
        </w:rPr>
        <w:t xml:space="preserve">impegno ad attenersi alle </w:t>
      </w:r>
      <w:r w:rsidDel="00000000" w:rsidR="00000000" w:rsidRPr="00000000">
        <w:rPr>
          <w:rFonts w:ascii="Garamond" w:cs="Garamond" w:eastAsia="Garamond" w:hAnsi="Garamond"/>
          <w:sz w:val="24"/>
          <w:szCs w:val="24"/>
          <w:u w:val="single"/>
          <w:rtl w:val="0"/>
        </w:rPr>
        <w:t xml:space="preserve">Linee Guida S.A.I.  di cui al DM 18 novembre 2019</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sz w:val="24"/>
          <w:szCs w:val="24"/>
          <w:u w:val="single"/>
          <w:rtl w:val="0"/>
        </w:rPr>
        <w:t xml:space="preserve">  al Manuale operativo – </w:t>
      </w:r>
      <w:r w:rsidDel="00000000" w:rsidR="00000000" w:rsidRPr="00000000">
        <w:rPr>
          <w:rFonts w:ascii="Garamond" w:cs="Garamond" w:eastAsia="Garamond" w:hAnsi="Garamond"/>
          <w:sz w:val="24"/>
          <w:szCs w:val="24"/>
          <w:highlight w:val="white"/>
          <w:u w:val="single"/>
          <w:rtl w:val="0"/>
        </w:rPr>
        <w:t xml:space="preserve">agosto 2018</w:t>
      </w:r>
      <w:r w:rsidDel="00000000" w:rsidR="00000000" w:rsidRPr="00000000">
        <w:rPr>
          <w:rFonts w:ascii="Garamond" w:cs="Garamond" w:eastAsia="Garamond" w:hAnsi="Garamond"/>
          <w:sz w:val="24"/>
          <w:szCs w:val="24"/>
          <w:u w:val="single"/>
          <w:rtl w:val="0"/>
        </w:rPr>
        <w:t xml:space="preserve"> – per l’attivazione e la gestione di servizi di accoglienza integrata emanato dal Servizio Centrale SAI e al Manuale Unico di Rendicontazione SPRAR/SAI  – maggio 2018 con particolare riferimento alla completezza della documentazione richiesta, al rispetto delle scadenze di invio dei documenti e a ogni adempimento connesso</w:t>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2D">
      <w:pPr>
        <w:widowControl w:val="1"/>
        <w:spacing w:after="240" w:before="240" w:line="276" w:lineRule="auto"/>
        <w:ind w:left="360" w:firstLine="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Si sottolinea che  l’inosservanza delle scadenze previste per l’inoltro della documentazione necessaria per la rendicontazione al Servizio Centrale espone l’Amministrazione al mancato riconoscimento delle spese sostenute.</w:t>
      </w:r>
    </w:p>
    <w:p w:rsidR="00000000" w:rsidDel="00000000" w:rsidP="00000000" w:rsidRDefault="00000000" w:rsidRPr="00000000" w14:paraId="0000002E">
      <w:pPr>
        <w:widowControl w:val="1"/>
        <w:spacing w:after="60" w:before="60" w:line="276"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dati raccolti saranno trattati, anche con strumenti informatici, ai sensi del regolamento UE 2016/679, esclusivamente nell’ambito della gara regolata dal presente disciplinare di gara. L’informativa ai sensi dell’art. 13 del regolamento è consultabile al </w:t>
      </w:r>
      <w:r w:rsidDel="00000000" w:rsidR="00000000" w:rsidRPr="00000000">
        <w:rPr>
          <w:rFonts w:ascii="Garamond" w:cs="Garamond" w:eastAsia="Garamond" w:hAnsi="Garamond"/>
          <w:i w:val="1"/>
          <w:sz w:val="24"/>
          <w:szCs w:val="24"/>
          <w:rtl w:val="0"/>
        </w:rPr>
        <w:t xml:space="preserve">link</w:t>
      </w:r>
      <w:r w:rsidDel="00000000" w:rsidR="00000000" w:rsidRPr="00000000">
        <w:rPr>
          <w:rFonts w:ascii="Garamond" w:cs="Garamond" w:eastAsia="Garamond" w:hAnsi="Garamond"/>
          <w:sz w:val="24"/>
          <w:szCs w:val="24"/>
          <w:rtl w:val="0"/>
        </w:rPr>
        <w:t xml:space="preserve"> </w:t>
      </w:r>
      <w:hyperlink r:id="rId10">
        <w:r w:rsidDel="00000000" w:rsidR="00000000" w:rsidRPr="00000000">
          <w:rPr>
            <w:rFonts w:ascii="Garamond" w:cs="Garamond" w:eastAsia="Garamond" w:hAnsi="Garamond"/>
            <w:sz w:val="24"/>
            <w:szCs w:val="24"/>
            <w:rtl w:val="0"/>
          </w:rPr>
          <w:t xml:space="preserve">http://bandi.comune.torino.it/informazioni</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2F">
      <w:pPr>
        <w:widowControl w:val="1"/>
        <w:spacing w:after="60" w:before="60" w:line="276"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0">
      <w:pPr>
        <w:widowControl w:val="1"/>
        <w:numPr>
          <w:ilvl w:val="0"/>
          <w:numId w:val="1"/>
        </w:numPr>
        <w:spacing w:after="60" w:before="60" w:line="276" w:lineRule="auto"/>
        <w:ind w:left="786" w:hanging="360"/>
        <w:jc w:val="both"/>
        <w:rPr>
          <w:rFonts w:ascii="Garamond" w:cs="Garamond" w:eastAsia="Garamond" w:hAnsi="Garamond"/>
        </w:rPr>
      </w:pPr>
      <w:r w:rsidDel="00000000" w:rsidR="00000000" w:rsidRPr="00000000">
        <w:rPr>
          <w:rFonts w:ascii="Garamond" w:cs="Garamond" w:eastAsia="Garamond" w:hAnsi="Garamond"/>
          <w:sz w:val="24"/>
          <w:szCs w:val="24"/>
          <w:rtl w:val="0"/>
        </w:rPr>
        <w:t xml:space="preserve">si impegna ad uniformarsi, in caso di aggiudicazione, alla disciplina di cui agli articoli 17, comma 2, e 53, comma 3 del d.p.r. 633/1972 e a comunicare alla stazione appaltante la nomina del proprio rappresentante fiscale, nelle forme di legge; (Per gli operatori economici non residenti e privi di stabile organizzazione in Italia)</w:t>
      </w:r>
    </w:p>
    <w:p w:rsidR="00000000" w:rsidDel="00000000" w:rsidP="00000000" w:rsidRDefault="00000000" w:rsidRPr="00000000" w14:paraId="00000031">
      <w:pPr>
        <w:widowControl w:val="1"/>
        <w:numPr>
          <w:ilvl w:val="0"/>
          <w:numId w:val="1"/>
        </w:numPr>
        <w:spacing w:after="60" w:before="60" w:line="276" w:lineRule="auto"/>
        <w:ind w:left="786" w:hanging="360"/>
        <w:jc w:val="both"/>
        <w:rPr>
          <w:rFonts w:ascii="Times New Roman" w:cs="Times New Roman" w:eastAsia="Times New Roman" w:hAnsi="Times New Roman"/>
        </w:rPr>
      </w:pPr>
      <w:r w:rsidDel="00000000" w:rsidR="00000000" w:rsidRPr="00000000">
        <w:rPr>
          <w:rFonts w:ascii="Garamond" w:cs="Garamond" w:eastAsia="Garamond" w:hAnsi="Garamond"/>
          <w:sz w:val="24"/>
          <w:szCs w:val="24"/>
          <w:rtl w:val="0"/>
        </w:rPr>
        <w:t xml:space="preserve"> (Per gli operatori economici ammessi al concordato preventivo con continuità aziendale di cui all’art. 186 bis del R.D. 16 marzo 1942, n.  267)   indica, ad integrazione di quanto indicato nella parte  III, sez. C, lett. d) del DGUE, i seguenti  estremi del provvedimento di ammissione al concordato e del provvedimento di autorizzazione a partecipare alle gare ………… rilasciati dal Tribunale di  competenza nonché dichiara di non partecipare alla gara quale mandataria di un raggruppamento temporaneo di imprese e che le altre imprese aderenti al raggruppamento non sono assoggettate ad una procedura concorsuale ai sensi dell’art. 186  </w:t>
      </w:r>
      <w:r w:rsidDel="00000000" w:rsidR="00000000" w:rsidRPr="00000000">
        <w:rPr>
          <w:rFonts w:ascii="Garamond" w:cs="Garamond" w:eastAsia="Garamond" w:hAnsi="Garamond"/>
          <w:i w:val="1"/>
          <w:sz w:val="24"/>
          <w:szCs w:val="24"/>
          <w:rtl w:val="0"/>
        </w:rPr>
        <w:t xml:space="preserve">bis,</w:t>
      </w:r>
      <w:r w:rsidDel="00000000" w:rsidR="00000000" w:rsidRPr="00000000">
        <w:rPr>
          <w:rFonts w:ascii="Garamond" w:cs="Garamond" w:eastAsia="Garamond" w:hAnsi="Garamond"/>
          <w:sz w:val="24"/>
          <w:szCs w:val="24"/>
          <w:rtl w:val="0"/>
        </w:rPr>
        <w:t xml:space="preserve"> comma 6 del R.D. 16 marzo 1942, n. 267.</w:t>
      </w:r>
      <w:r w:rsidDel="00000000" w:rsidR="00000000" w:rsidRPr="00000000">
        <w:rPr>
          <w:rtl w:val="0"/>
        </w:rPr>
      </w:r>
    </w:p>
    <w:p w:rsidR="00000000" w:rsidDel="00000000" w:rsidP="00000000" w:rsidRDefault="00000000" w:rsidRPr="00000000" w14:paraId="00000032">
      <w:pPr>
        <w:widowControl w:val="1"/>
        <w:pBdr>
          <w:top w:color="000000" w:space="0" w:sz="0" w:val="none"/>
          <w:left w:color="000000" w:space="0" w:sz="0" w:val="none"/>
          <w:bottom w:color="000000" w:space="0" w:sz="0" w:val="none"/>
          <w:right w:color="000000" w:space="0" w:sz="0" w:val="none"/>
        </w:pBdr>
        <w:spacing w:after="60" w:before="60" w:lineRule="auto"/>
        <w:ind w:left="0" w:right="456"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3">
      <w:pPr>
        <w:widowControl w:val="1"/>
        <w:pBdr>
          <w:top w:color="000000" w:space="0" w:sz="0" w:val="none"/>
          <w:left w:color="000000" w:space="0" w:sz="0" w:val="none"/>
          <w:bottom w:color="000000" w:space="0" w:sz="0" w:val="none"/>
          <w:right w:color="000000" w:space="0" w:sz="0" w:val="none"/>
        </w:pBdr>
        <w:spacing w:line="276" w:lineRule="auto"/>
        <w:ind w:left="454" w:right="51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4">
      <w:pPr>
        <w:widowControl w:val="1"/>
        <w:pBdr>
          <w:top w:color="000000" w:space="0" w:sz="0" w:val="none"/>
          <w:left w:color="000000" w:space="0" w:sz="0" w:val="none"/>
          <w:bottom w:color="000000" w:space="0" w:sz="0" w:val="none"/>
          <w:right w:color="000000" w:space="0" w:sz="0" w:val="none"/>
        </w:pBdr>
        <w:spacing w:line="276" w:lineRule="auto"/>
        <w:ind w:left="454" w:right="51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5">
      <w:pPr>
        <w:widowControl w:val="1"/>
        <w:pBdr>
          <w:top w:color="000000" w:space="0" w:sz="0" w:val="none"/>
          <w:left w:color="000000" w:space="0" w:sz="0" w:val="none"/>
          <w:bottom w:color="000000" w:space="0" w:sz="0" w:val="none"/>
          <w:right w:color="000000" w:space="0" w:sz="0" w:val="none"/>
        </w:pBdr>
        <w:spacing w:line="276" w:lineRule="auto"/>
        <w:ind w:left="0" w:right="51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6">
      <w:pPr>
        <w:widowControl w:val="1"/>
        <w:pBdr>
          <w:top w:color="000000" w:space="0" w:sz="0" w:val="none"/>
          <w:left w:color="000000" w:space="0" w:sz="0" w:val="none"/>
          <w:bottom w:color="000000" w:space="0" w:sz="0" w:val="none"/>
          <w:right w:color="000000" w:space="0" w:sz="0" w:val="none"/>
        </w:pBdr>
        <w:spacing w:line="276" w:lineRule="auto"/>
        <w:ind w:left="426" w:right="456"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7">
      <w:pPr>
        <w:widowControl w:val="1"/>
        <w:pBdr>
          <w:top w:color="000000" w:space="0" w:sz="0" w:val="none"/>
          <w:left w:color="000000" w:space="0" w:sz="0" w:val="none"/>
          <w:bottom w:color="000000" w:space="0" w:sz="0" w:val="none"/>
          <w:right w:color="000000" w:space="0" w:sz="0" w:val="none"/>
        </w:pBdr>
        <w:spacing w:line="276" w:lineRule="auto"/>
        <w:ind w:left="142" w:right="45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8">
      <w:pPr>
        <w:widowControl w:val="1"/>
        <w:pBdr>
          <w:top w:color="000000" w:space="0" w:sz="0" w:val="none"/>
          <w:left w:color="000000" w:space="0" w:sz="0" w:val="none"/>
          <w:bottom w:color="000000" w:space="0" w:sz="0" w:val="none"/>
          <w:right w:color="000000" w:space="0" w:sz="0" w:val="none"/>
        </w:pBdr>
        <w:spacing w:line="276" w:lineRule="auto"/>
        <w:ind w:left="142" w:right="450" w:firstLine="215.00000000000003"/>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9">
      <w:pPr>
        <w:widowControl w:val="1"/>
        <w:pBdr>
          <w:top w:color="000000" w:space="0" w:sz="0" w:val="none"/>
          <w:left w:color="000000" w:space="0" w:sz="0" w:val="none"/>
          <w:bottom w:color="000000" w:space="0" w:sz="0" w:val="none"/>
          <w:right w:color="000000" w:space="0" w:sz="0" w:val="none"/>
        </w:pBdr>
        <w:spacing w:line="276" w:lineRule="auto"/>
        <w:ind w:left="142" w:right="450" w:firstLine="215.00000000000003"/>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A">
      <w:pPr>
        <w:keepNext w:val="1"/>
        <w:widowControl w:val="1"/>
        <w:pBdr>
          <w:top w:color="000000" w:space="0" w:sz="0" w:val="none"/>
          <w:left w:color="000000" w:space="0" w:sz="0" w:val="none"/>
          <w:bottom w:color="000000" w:space="0" w:sz="0" w:val="none"/>
          <w:right w:color="000000" w:space="0" w:sz="0" w:val="none"/>
        </w:pBdr>
        <w:spacing w:line="276" w:lineRule="auto"/>
        <w:ind w:left="6379" w:right="450" w:firstLine="0"/>
        <w:jc w:val="center"/>
        <w:rPr>
          <w:vertAlign w:val="baseline"/>
        </w:rPr>
      </w:pPr>
      <w:r w:rsidDel="00000000" w:rsidR="00000000" w:rsidRPr="00000000">
        <w:rPr>
          <w:rFonts w:ascii="Arial" w:cs="Arial" w:eastAsia="Arial" w:hAnsi="Arial"/>
          <w:i w:val="1"/>
          <w:color w:val="000000"/>
          <w:sz w:val="22"/>
          <w:szCs w:val="22"/>
          <w:vertAlign w:val="baseline"/>
          <w:rtl w:val="0"/>
        </w:rPr>
        <w:t xml:space="preserve">Firmato digitalmente</w:t>
      </w:r>
      <w:r w:rsidDel="00000000" w:rsidR="00000000" w:rsidRPr="00000000">
        <w:rPr>
          <w:rtl w:val="0"/>
        </w:rPr>
      </w:r>
    </w:p>
    <w:p w:rsidR="00000000" w:rsidDel="00000000" w:rsidP="00000000" w:rsidRDefault="00000000" w:rsidRPr="00000000" w14:paraId="0000003B">
      <w:pPr>
        <w:widowControl w:val="1"/>
        <w:pBdr>
          <w:top w:color="000000" w:space="0" w:sz="0" w:val="none"/>
          <w:left w:color="000000" w:space="0" w:sz="0" w:val="none"/>
          <w:bottom w:color="000000" w:space="0" w:sz="0" w:val="none"/>
          <w:right w:color="000000" w:space="0" w:sz="0" w:val="none"/>
        </w:pBdr>
        <w:spacing w:line="276" w:lineRule="auto"/>
        <w:ind w:left="6379" w:right="450" w:firstLine="0"/>
        <w:jc w:val="cente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C">
      <w:pPr>
        <w:widowControl w:val="1"/>
        <w:pBdr>
          <w:top w:color="000000" w:space="0" w:sz="0" w:val="none"/>
          <w:left w:color="000000" w:space="0" w:sz="0" w:val="none"/>
          <w:bottom w:color="000000" w:space="0" w:sz="0" w:val="none"/>
          <w:right w:color="000000" w:space="0" w:sz="0" w:val="none"/>
        </w:pBdr>
        <w:spacing w:line="276" w:lineRule="auto"/>
        <w:ind w:left="142" w:right="450" w:firstLine="0"/>
        <w:jc w:val="both"/>
        <w:rPr>
          <w:rFonts w:ascii="Arial" w:cs="Arial" w:eastAsia="Arial" w:hAnsi="Arial"/>
          <w:color w:val="000000"/>
          <w:sz w:val="22"/>
          <w:szCs w:val="22"/>
          <w:vertAlign w:val="baseline"/>
        </w:rPr>
      </w:pPr>
      <w:r w:rsidDel="00000000" w:rsidR="00000000" w:rsidRPr="00000000">
        <w:rPr>
          <w:rtl w:val="0"/>
        </w:rPr>
      </w:r>
    </w:p>
    <w:sectPr>
      <w:pgSz w:h="16838" w:w="11906" w:orient="portrait"/>
      <w:pgMar w:bottom="280" w:top="1220" w:left="480" w:right="4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06"/>
      </w:pPr>
      <w:rPr>
        <w:rFonts w:ascii="Garamond" w:cs="Garamond" w:eastAsia="Garamond" w:hAnsi="Garamond"/>
        <w:b w:val="1"/>
        <w:i w:val="0"/>
        <w:color w:val="000000"/>
        <w:sz w:val="24"/>
        <w:szCs w:val="24"/>
        <w:vertAlign w:val="baseline"/>
      </w:rPr>
    </w:lvl>
    <w:lvl w:ilvl="1">
      <w:start w:val="1"/>
      <w:numFmt w:val="lowerLetter"/>
      <w:lvlText w:val="%2."/>
      <w:lvlJc w:val="left"/>
      <w:pPr>
        <w:ind w:left="1015" w:hanging="360"/>
      </w:pPr>
      <w:rPr>
        <w:sz w:val="20"/>
        <w:szCs w:val="20"/>
        <w:vertAlign w:val="baseline"/>
      </w:rPr>
    </w:lvl>
    <w:lvl w:ilvl="2">
      <w:start w:val="1"/>
      <w:numFmt w:val="lowerRoman"/>
      <w:lvlText w:val="%3."/>
      <w:lvlJc w:val="right"/>
      <w:pPr>
        <w:ind w:left="1735" w:hanging="180"/>
      </w:pPr>
      <w:rPr>
        <w:sz w:val="20"/>
        <w:szCs w:val="20"/>
        <w:vertAlign w:val="baseline"/>
      </w:rPr>
    </w:lvl>
    <w:lvl w:ilvl="3">
      <w:start w:val="1"/>
      <w:numFmt w:val="decimal"/>
      <w:lvlText w:val="%4."/>
      <w:lvlJc w:val="left"/>
      <w:pPr>
        <w:ind w:left="2455" w:hanging="360"/>
      </w:pPr>
      <w:rPr>
        <w:sz w:val="20"/>
        <w:szCs w:val="20"/>
        <w:vertAlign w:val="baseline"/>
      </w:rPr>
    </w:lvl>
    <w:lvl w:ilvl="4">
      <w:start w:val="1"/>
      <w:numFmt w:val="lowerLetter"/>
      <w:lvlText w:val="%5."/>
      <w:lvlJc w:val="left"/>
      <w:pPr>
        <w:ind w:left="3175" w:hanging="360"/>
      </w:pPr>
      <w:rPr>
        <w:sz w:val="20"/>
        <w:szCs w:val="20"/>
        <w:vertAlign w:val="baseline"/>
      </w:rPr>
    </w:lvl>
    <w:lvl w:ilvl="5">
      <w:start w:val="1"/>
      <w:numFmt w:val="lowerRoman"/>
      <w:lvlText w:val="%6."/>
      <w:lvlJc w:val="right"/>
      <w:pPr>
        <w:ind w:left="3895" w:hanging="180"/>
      </w:pPr>
      <w:rPr>
        <w:sz w:val="20"/>
        <w:szCs w:val="20"/>
        <w:vertAlign w:val="baseline"/>
      </w:rPr>
    </w:lvl>
    <w:lvl w:ilvl="6">
      <w:start w:val="1"/>
      <w:numFmt w:val="decimal"/>
      <w:lvlText w:val="%7."/>
      <w:lvlJc w:val="left"/>
      <w:pPr>
        <w:ind w:left="4615" w:hanging="360"/>
      </w:pPr>
      <w:rPr>
        <w:sz w:val="20"/>
        <w:szCs w:val="20"/>
        <w:vertAlign w:val="baseline"/>
      </w:rPr>
    </w:lvl>
    <w:lvl w:ilvl="7">
      <w:start w:val="1"/>
      <w:numFmt w:val="lowerLetter"/>
      <w:lvlText w:val="%8."/>
      <w:lvlJc w:val="left"/>
      <w:pPr>
        <w:ind w:left="5335" w:hanging="360"/>
      </w:pPr>
      <w:rPr>
        <w:sz w:val="20"/>
        <w:szCs w:val="20"/>
        <w:vertAlign w:val="baseline"/>
      </w:rPr>
    </w:lvl>
    <w:lvl w:ilvl="8">
      <w:start w:val="1"/>
      <w:numFmt w:val="lowerRoman"/>
      <w:lvlText w:val="%9."/>
      <w:lvlJc w:val="right"/>
      <w:pPr>
        <w:ind w:left="6055" w:hanging="180"/>
      </w:pPr>
      <w:rPr>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Calibri" w:cs="Arial Unicode MS" w:eastAsia="SimSun" w:hAnsi="Calibri"/>
      <w:w w:val="100"/>
      <w:position w:val="-1"/>
      <w:sz w:val="20"/>
      <w:szCs w:val="20"/>
      <w:effect w:val="none"/>
      <w:vertAlign w:val="baseline"/>
      <w:cs w:val="0"/>
      <w:em w:val="none"/>
      <w:lang w:bidi="hi-IN" w:eastAsia="zh-CN" w:val="it-IT"/>
    </w:rPr>
  </w:style>
  <w:style w:type="paragraph" w:styleId="Titolo1">
    <w:name w:val="Titolo 1"/>
    <w:basedOn w:val="LO-normal"/>
    <w:next w:val="Normal"/>
    <w:autoRedefine w:val="0"/>
    <w:hidden w:val="0"/>
    <w:qFormat w:val="0"/>
    <w:pPr>
      <w:keepNext w:val="1"/>
      <w:keepLines w:val="1"/>
      <w:widowControl w:val="1"/>
      <w:numPr>
        <w:ilvl w:val="0"/>
        <w:numId w:val="1"/>
      </w:numPr>
      <w:suppressAutoHyphens w:val="0"/>
      <w:bidi w:val="0"/>
      <w:spacing w:after="120" w:before="480" w:line="240" w:lineRule="auto"/>
      <w:ind w:leftChars="-1" w:rightChars="0" w:firstLineChars="-1"/>
      <w:textDirection w:val="btLr"/>
      <w:textAlignment w:val="top"/>
      <w:outlineLvl w:val="0"/>
    </w:pPr>
    <w:rPr>
      <w:rFonts w:ascii="Calibri" w:cs="Arial Unicode MS" w:eastAsia="SimSun" w:hAnsi="Calibri"/>
      <w:b w:val="1"/>
      <w:w w:val="100"/>
      <w:position w:val="-1"/>
      <w:sz w:val="48"/>
      <w:szCs w:val="48"/>
      <w:effect w:val="none"/>
      <w:vertAlign w:val="baseline"/>
      <w:cs w:val="0"/>
      <w:em w:val="none"/>
      <w:lang w:bidi="hi-IN" w:eastAsia="zh-CN" w:val="it-IT"/>
    </w:rPr>
  </w:style>
  <w:style w:type="paragraph" w:styleId="Titolo2">
    <w:name w:val="Titolo 2"/>
    <w:basedOn w:val="LO-normal"/>
    <w:next w:val="Normal"/>
    <w:autoRedefine w:val="0"/>
    <w:hidden w:val="0"/>
    <w:qFormat w:val="0"/>
    <w:pPr>
      <w:keepNext w:val="1"/>
      <w:keepLines w:val="1"/>
      <w:widowControl w:val="1"/>
      <w:numPr>
        <w:ilvl w:val="1"/>
        <w:numId w:val="1"/>
      </w:numPr>
      <w:suppressAutoHyphens w:val="0"/>
      <w:bidi w:val="0"/>
      <w:spacing w:after="80" w:before="360" w:line="240" w:lineRule="auto"/>
      <w:ind w:leftChars="-1" w:rightChars="0" w:firstLineChars="-1"/>
      <w:textDirection w:val="btLr"/>
      <w:textAlignment w:val="top"/>
      <w:outlineLvl w:val="1"/>
    </w:pPr>
    <w:rPr>
      <w:rFonts w:ascii="Calibri" w:cs="Arial Unicode MS" w:eastAsia="SimSun" w:hAnsi="Calibri"/>
      <w:b w:val="1"/>
      <w:w w:val="100"/>
      <w:position w:val="-1"/>
      <w:sz w:val="36"/>
      <w:szCs w:val="36"/>
      <w:effect w:val="none"/>
      <w:vertAlign w:val="baseline"/>
      <w:cs w:val="0"/>
      <w:em w:val="none"/>
      <w:lang w:bidi="hi-IN" w:eastAsia="zh-CN" w:val="it-IT"/>
    </w:rPr>
  </w:style>
  <w:style w:type="paragraph" w:styleId="Titolo3">
    <w:name w:val="Titolo 3"/>
    <w:basedOn w:val="LO-normal"/>
    <w:next w:val="Normal"/>
    <w:autoRedefine w:val="0"/>
    <w:hidden w:val="0"/>
    <w:qFormat w:val="0"/>
    <w:pPr>
      <w:keepNext w:val="1"/>
      <w:keepLines w:val="1"/>
      <w:widowControl w:val="1"/>
      <w:numPr>
        <w:ilvl w:val="2"/>
        <w:numId w:val="1"/>
      </w:numPr>
      <w:suppressAutoHyphens w:val="0"/>
      <w:bidi w:val="0"/>
      <w:spacing w:after="80" w:before="280" w:line="240" w:lineRule="auto"/>
      <w:ind w:leftChars="-1" w:rightChars="0" w:firstLineChars="-1"/>
      <w:textDirection w:val="btLr"/>
      <w:textAlignment w:val="top"/>
      <w:outlineLvl w:val="2"/>
    </w:pPr>
    <w:rPr>
      <w:rFonts w:ascii="Calibri" w:cs="Arial Unicode MS" w:eastAsia="SimSun" w:hAnsi="Calibri"/>
      <w:b w:val="1"/>
      <w:w w:val="100"/>
      <w:position w:val="-1"/>
      <w:sz w:val="28"/>
      <w:szCs w:val="28"/>
      <w:effect w:val="none"/>
      <w:vertAlign w:val="baseline"/>
      <w:cs w:val="0"/>
      <w:em w:val="none"/>
      <w:lang w:bidi="hi-IN" w:eastAsia="zh-CN" w:val="it-IT"/>
    </w:rPr>
  </w:style>
  <w:style w:type="paragraph" w:styleId="Titolo4">
    <w:name w:val="Titolo 4"/>
    <w:basedOn w:val="LO-normal"/>
    <w:next w:val="Normal"/>
    <w:autoRedefine w:val="0"/>
    <w:hidden w:val="0"/>
    <w:qFormat w:val="0"/>
    <w:pPr>
      <w:keepNext w:val="1"/>
      <w:keepLines w:val="1"/>
      <w:widowControl w:val="1"/>
      <w:numPr>
        <w:ilvl w:val="3"/>
        <w:numId w:val="1"/>
      </w:numPr>
      <w:suppressAutoHyphens w:val="0"/>
      <w:bidi w:val="0"/>
      <w:spacing w:after="40" w:before="240" w:line="240" w:lineRule="auto"/>
      <w:ind w:leftChars="-1" w:rightChars="0" w:firstLineChars="-1"/>
      <w:textDirection w:val="btLr"/>
      <w:textAlignment w:val="top"/>
      <w:outlineLvl w:val="3"/>
    </w:pPr>
    <w:rPr>
      <w:rFonts w:ascii="Calibri" w:cs="Arial Unicode MS" w:eastAsia="SimSun" w:hAnsi="Calibri"/>
      <w:b w:val="1"/>
      <w:w w:val="100"/>
      <w:position w:val="-1"/>
      <w:sz w:val="24"/>
      <w:szCs w:val="24"/>
      <w:effect w:val="none"/>
      <w:vertAlign w:val="baseline"/>
      <w:cs w:val="0"/>
      <w:em w:val="none"/>
      <w:lang w:bidi="hi-IN" w:eastAsia="zh-CN" w:val="it-IT"/>
    </w:rPr>
  </w:style>
  <w:style w:type="paragraph" w:styleId="Titolo5">
    <w:name w:val="Titolo 5"/>
    <w:basedOn w:val="LO-normal"/>
    <w:next w:val="Normal"/>
    <w:autoRedefine w:val="0"/>
    <w:hidden w:val="0"/>
    <w:qFormat w:val="0"/>
    <w:pPr>
      <w:keepNext w:val="1"/>
      <w:keepLines w:val="1"/>
      <w:widowControl w:val="1"/>
      <w:numPr>
        <w:ilvl w:val="4"/>
        <w:numId w:val="1"/>
      </w:numPr>
      <w:suppressAutoHyphens w:val="0"/>
      <w:bidi w:val="0"/>
      <w:spacing w:after="40" w:before="220" w:line="240" w:lineRule="auto"/>
      <w:ind w:leftChars="-1" w:rightChars="0" w:firstLineChars="-1"/>
      <w:textDirection w:val="btLr"/>
      <w:textAlignment w:val="top"/>
      <w:outlineLvl w:val="4"/>
    </w:pPr>
    <w:rPr>
      <w:rFonts w:ascii="Calibri" w:cs="Arial Unicode MS" w:eastAsia="SimSun" w:hAnsi="Calibri"/>
      <w:b w:val="1"/>
      <w:w w:val="100"/>
      <w:position w:val="-1"/>
      <w:sz w:val="22"/>
      <w:szCs w:val="22"/>
      <w:effect w:val="none"/>
      <w:vertAlign w:val="baseline"/>
      <w:cs w:val="0"/>
      <w:em w:val="none"/>
      <w:lang w:bidi="hi-IN" w:eastAsia="zh-CN" w:val="it-IT"/>
    </w:rPr>
  </w:style>
  <w:style w:type="paragraph" w:styleId="Titolo6">
    <w:name w:val="Titolo 6"/>
    <w:basedOn w:val="LO-normal"/>
    <w:next w:val="Normal"/>
    <w:autoRedefine w:val="0"/>
    <w:hidden w:val="0"/>
    <w:qFormat w:val="0"/>
    <w:pPr>
      <w:keepNext w:val="1"/>
      <w:keepLines w:val="1"/>
      <w:widowControl w:val="1"/>
      <w:numPr>
        <w:ilvl w:val="5"/>
        <w:numId w:val="1"/>
      </w:numPr>
      <w:suppressAutoHyphens w:val="0"/>
      <w:bidi w:val="0"/>
      <w:spacing w:after="40" w:before="200" w:line="240" w:lineRule="auto"/>
      <w:ind w:leftChars="-1" w:rightChars="0" w:firstLineChars="-1"/>
      <w:textDirection w:val="btLr"/>
      <w:textAlignment w:val="top"/>
      <w:outlineLvl w:val="5"/>
    </w:pPr>
    <w:rPr>
      <w:rFonts w:ascii="Calibri" w:cs="Arial Unicode MS" w:eastAsia="SimSun" w:hAnsi="Calibri"/>
      <w:b w:val="1"/>
      <w:w w:val="100"/>
      <w:position w:val="-1"/>
      <w:sz w:val="20"/>
      <w:szCs w:val="20"/>
      <w:effect w:val="none"/>
      <w:vertAlign w:val="baseline"/>
      <w:cs w:val="0"/>
      <w:em w:val="none"/>
      <w:lang w:bidi="hi-IN" w:eastAsia="zh-CN" w:val="it-IT"/>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Garamond" w:cs="Garamond" w:eastAsia="Garamond" w:hAnsi="Garamond"/>
      <w:b w:val="1"/>
      <w:i w:val="0"/>
      <w:color w:val="000000"/>
      <w:w w:val="100"/>
      <w:position w:val="0"/>
      <w:sz w:val="24"/>
      <w:szCs w:val="24"/>
      <w:effect w:val="none"/>
      <w:vertAlign w:val="baseline"/>
      <w:cs w:val="0"/>
      <w:em w:val="none"/>
      <w:lang/>
    </w:rPr>
  </w:style>
  <w:style w:type="character" w:styleId="WW8Num2z1">
    <w:name w:val="WW8Num2z1"/>
    <w:next w:val="WW8Num2z1"/>
    <w:autoRedefine w:val="0"/>
    <w:hidden w:val="0"/>
    <w:qFormat w:val="0"/>
    <w:rPr>
      <w:w w:val="100"/>
      <w:position w:val="0"/>
      <w:sz w:val="20"/>
      <w:szCs w:val="20"/>
      <w:effect w:val="none"/>
      <w:vertAlign w:val="baseline"/>
      <w:cs w:val="0"/>
      <w:em w:val="none"/>
      <w:lang/>
    </w:rPr>
  </w:style>
  <w:style w:type="character" w:styleId="WW8Num3z0">
    <w:name w:val="WW8Num3z0"/>
    <w:next w:val="WW8Num3z0"/>
    <w:autoRedefine w:val="0"/>
    <w:hidden w:val="0"/>
    <w:qFormat w:val="0"/>
    <w:rPr>
      <w:rFonts w:ascii="Noto Sans Symbols" w:cs="Noto Sans Symbols" w:hAnsi="Noto Sans Symbols"/>
      <w:b w:val="0"/>
      <w:w w:val="100"/>
      <w:position w:val="0"/>
      <w:sz w:val="24"/>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0"/>
      <w:sz w:val="24"/>
      <w:effect w:val="none"/>
      <w:vertAlign w:val="baseline"/>
      <w:cs w:val="0"/>
      <w:em w:val="none"/>
      <w:lang/>
    </w:rPr>
  </w:style>
  <w:style w:type="character" w:styleId="WW8Num3z2">
    <w:name w:val="WW8Num3z2"/>
    <w:next w:val="WW8Num3z2"/>
    <w:autoRedefine w:val="0"/>
    <w:hidden w:val="0"/>
    <w:qFormat w:val="0"/>
    <w:rPr>
      <w:rFonts w:ascii="Noto Sans Symbols" w:cs="Noto Sans Symbols" w:hAnsi="Noto Sans Symbols"/>
      <w:w w:val="100"/>
      <w:position w:val="0"/>
      <w:sz w:val="24"/>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rFonts w:ascii="Garamond" w:cs="Garamond" w:hAnsi="Garamond"/>
      <w:b w:val="1"/>
      <w:i w:val="0"/>
      <w:w w:val="100"/>
      <w:position w:val="0"/>
      <w:sz w:val="24"/>
      <w:szCs w:val="24"/>
      <w:effect w:val="none"/>
      <w:vertAlign w:val="baseline"/>
      <w:cs w:val="0"/>
      <w:em w:val="none"/>
      <w:lang/>
    </w:rPr>
  </w:style>
  <w:style w:type="character" w:styleId="WW8Num4z1">
    <w:name w:val="WW8Num4z1"/>
    <w:next w:val="WW8Num4z1"/>
    <w:autoRedefine w:val="0"/>
    <w:hidden w:val="0"/>
    <w:qFormat w:val="0"/>
    <w:rPr>
      <w:w w:val="100"/>
      <w:position w:val="0"/>
      <w:sz w:val="20"/>
      <w:effect w:val="none"/>
      <w:vertAlign w:val="baseline"/>
      <w:cs w:val="0"/>
      <w:em w:val="none"/>
      <w:lang/>
    </w:rPr>
  </w:style>
  <w:style w:type="character" w:styleId="WW8Num5z0">
    <w:name w:val="WW8Num5z0"/>
    <w:next w:val="WW8Num5z0"/>
    <w:autoRedefine w:val="0"/>
    <w:hidden w:val="0"/>
    <w:qFormat w:val="0"/>
    <w:rPr>
      <w:rFonts w:ascii="Garamond" w:cs="Garamond" w:eastAsia="Garamond" w:hAnsi="Garamond"/>
      <w:b w:val="1"/>
      <w:i w:val="0"/>
      <w:w w:val="100"/>
      <w:position w:val="0"/>
      <w:sz w:val="24"/>
      <w:szCs w:val="24"/>
      <w:effect w:val="none"/>
      <w:vertAlign w:val="baseline"/>
      <w:cs w:val="0"/>
      <w:em w:val="none"/>
      <w:lang/>
    </w:rPr>
  </w:style>
  <w:style w:type="character" w:styleId="WW8Num5z1">
    <w:name w:val="WW8Num5z1"/>
    <w:next w:val="WW8Num5z1"/>
    <w:autoRedefine w:val="0"/>
    <w:hidden w:val="0"/>
    <w:qFormat w:val="0"/>
    <w:rPr>
      <w:w w:val="100"/>
      <w:position w:val="0"/>
      <w:sz w:val="20"/>
      <w:szCs w:val="20"/>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ListLabel1">
    <w:name w:val="ListLabel 1"/>
    <w:next w:val="ListLabel1"/>
    <w:autoRedefine w:val="0"/>
    <w:hidden w:val="0"/>
    <w:qFormat w:val="0"/>
    <w:rPr>
      <w:rFonts w:ascii="Arimo" w:cs="Arimo" w:hAnsi="Arimo"/>
      <w:b w:val="0"/>
      <w:w w:val="100"/>
      <w:position w:val="0"/>
      <w:sz w:val="24"/>
      <w:effect w:val="none"/>
      <w:vertAlign w:val="baseline"/>
      <w:cs w:val="0"/>
      <w:em w:val="none"/>
      <w:lang/>
    </w:rPr>
  </w:style>
  <w:style w:type="character" w:styleId="ListLabel2">
    <w:name w:val="ListLabel 2"/>
    <w:next w:val="ListLabel2"/>
    <w:autoRedefine w:val="0"/>
    <w:hidden w:val="0"/>
    <w:qFormat w:val="0"/>
    <w:rPr>
      <w:w w:val="100"/>
      <w:position w:val="0"/>
      <w:sz w:val="20"/>
      <w:effect w:val="none"/>
      <w:vertAlign w:val="baseline"/>
      <w:cs w:val="0"/>
      <w:em w:val="none"/>
      <w:lang/>
    </w:rPr>
  </w:style>
  <w:style w:type="character" w:styleId="ListLabel3">
    <w:name w:val="ListLabel 3"/>
    <w:next w:val="ListLabel3"/>
    <w:autoRedefine w:val="0"/>
    <w:hidden w:val="0"/>
    <w:qFormat w:val="0"/>
    <w:rPr>
      <w:w w:val="100"/>
      <w:position w:val="0"/>
      <w:sz w:val="20"/>
      <w:effect w:val="none"/>
      <w:vertAlign w:val="baseline"/>
      <w:cs w:val="0"/>
      <w:em w:val="none"/>
      <w:lang/>
    </w:rPr>
  </w:style>
  <w:style w:type="character" w:styleId="ListLabel4">
    <w:name w:val="ListLabel 4"/>
    <w:next w:val="ListLabel4"/>
    <w:autoRedefine w:val="0"/>
    <w:hidden w:val="0"/>
    <w:qFormat w:val="0"/>
    <w:rPr>
      <w:w w:val="100"/>
      <w:position w:val="0"/>
      <w:sz w:val="20"/>
      <w:effect w:val="none"/>
      <w:vertAlign w:val="baseline"/>
      <w:cs w:val="0"/>
      <w:em w:val="none"/>
      <w:lang/>
    </w:rPr>
  </w:style>
  <w:style w:type="character" w:styleId="ListLabel5">
    <w:name w:val="ListLabel 5"/>
    <w:next w:val="ListLabel5"/>
    <w:autoRedefine w:val="0"/>
    <w:hidden w:val="0"/>
    <w:qFormat w:val="0"/>
    <w:rPr>
      <w:w w:val="100"/>
      <w:position w:val="0"/>
      <w:sz w:val="20"/>
      <w:effect w:val="none"/>
      <w:vertAlign w:val="baseline"/>
      <w:cs w:val="0"/>
      <w:em w:val="none"/>
      <w:lang/>
    </w:rPr>
  </w:style>
  <w:style w:type="character" w:styleId="ListLabel6">
    <w:name w:val="ListLabel 6"/>
    <w:next w:val="ListLabel6"/>
    <w:autoRedefine w:val="0"/>
    <w:hidden w:val="0"/>
    <w:qFormat w:val="0"/>
    <w:rPr>
      <w:w w:val="100"/>
      <w:position w:val="0"/>
      <w:sz w:val="20"/>
      <w:effect w:val="none"/>
      <w:vertAlign w:val="baseline"/>
      <w:cs w:val="0"/>
      <w:em w:val="none"/>
      <w:lang/>
    </w:rPr>
  </w:style>
  <w:style w:type="character" w:styleId="ListLabel7">
    <w:name w:val="ListLabel 7"/>
    <w:next w:val="ListLabel7"/>
    <w:autoRedefine w:val="0"/>
    <w:hidden w:val="0"/>
    <w:qFormat w:val="0"/>
    <w:rPr>
      <w:w w:val="100"/>
      <w:position w:val="0"/>
      <w:sz w:val="20"/>
      <w:effect w:val="none"/>
      <w:vertAlign w:val="baseline"/>
      <w:cs w:val="0"/>
      <w:em w:val="none"/>
      <w:lang/>
    </w:rPr>
  </w:style>
  <w:style w:type="character" w:styleId="ListLabel8">
    <w:name w:val="ListLabel 8"/>
    <w:next w:val="ListLabel8"/>
    <w:autoRedefine w:val="0"/>
    <w:hidden w:val="0"/>
    <w:qFormat w:val="0"/>
    <w:rPr>
      <w:w w:val="100"/>
      <w:position w:val="0"/>
      <w:sz w:val="20"/>
      <w:effect w:val="none"/>
      <w:vertAlign w:val="baseline"/>
      <w:cs w:val="0"/>
      <w:em w:val="none"/>
      <w:lang/>
    </w:rPr>
  </w:style>
  <w:style w:type="character" w:styleId="ListLabel9">
    <w:name w:val="ListLabel 9"/>
    <w:next w:val="ListLabel9"/>
    <w:autoRedefine w:val="0"/>
    <w:hidden w:val="0"/>
    <w:qFormat w:val="0"/>
    <w:rPr>
      <w:w w:val="100"/>
      <w:position w:val="0"/>
      <w:sz w:val="20"/>
      <w:effect w:val="none"/>
      <w:vertAlign w:val="baseline"/>
      <w:cs w:val="0"/>
      <w:em w:val="none"/>
      <w:lang/>
    </w:rPr>
  </w:style>
  <w:style w:type="character" w:styleId="ListLabel10">
    <w:name w:val="ListLabel 10"/>
    <w:next w:val="ListLabel10"/>
    <w:autoRedefine w:val="0"/>
    <w:hidden w:val="0"/>
    <w:qFormat w:val="0"/>
    <w:rPr>
      <w:rFonts w:ascii="Arimo" w:cs="Arimo" w:hAnsi="Arimo"/>
      <w:b w:val="0"/>
      <w:w w:val="100"/>
      <w:position w:val="0"/>
      <w:sz w:val="24"/>
      <w:effect w:val="none"/>
      <w:vertAlign w:val="baseline"/>
      <w:cs w:val="0"/>
      <w:em w:val="none"/>
      <w:lang/>
    </w:rPr>
  </w:style>
  <w:style w:type="character" w:styleId="ListLabel11">
    <w:name w:val="ListLabel 11"/>
    <w:next w:val="ListLabel11"/>
    <w:autoRedefine w:val="0"/>
    <w:hidden w:val="0"/>
    <w:qFormat w:val="0"/>
    <w:rPr>
      <w:w w:val="100"/>
      <w:position w:val="0"/>
      <w:sz w:val="20"/>
      <w:effect w:val="none"/>
      <w:vertAlign w:val="baseline"/>
      <w:cs w:val="0"/>
      <w:em w:val="none"/>
      <w:lang/>
    </w:rPr>
  </w:style>
  <w:style w:type="character" w:styleId="ListLabel12">
    <w:name w:val="ListLabel 12"/>
    <w:next w:val="ListLabel12"/>
    <w:autoRedefine w:val="0"/>
    <w:hidden w:val="0"/>
    <w:qFormat w:val="0"/>
    <w:rPr>
      <w:w w:val="100"/>
      <w:position w:val="0"/>
      <w:sz w:val="20"/>
      <w:effect w:val="none"/>
      <w:vertAlign w:val="baseline"/>
      <w:cs w:val="0"/>
      <w:em w:val="none"/>
      <w:lang/>
    </w:rPr>
  </w:style>
  <w:style w:type="character" w:styleId="ListLabel13">
    <w:name w:val="ListLabel 13"/>
    <w:next w:val="ListLabel13"/>
    <w:autoRedefine w:val="0"/>
    <w:hidden w:val="0"/>
    <w:qFormat w:val="0"/>
    <w:rPr>
      <w:w w:val="100"/>
      <w:position w:val="0"/>
      <w:sz w:val="20"/>
      <w:effect w:val="none"/>
      <w:vertAlign w:val="baseline"/>
      <w:cs w:val="0"/>
      <w:em w:val="none"/>
      <w:lang/>
    </w:rPr>
  </w:style>
  <w:style w:type="character" w:styleId="ListLabel14">
    <w:name w:val="ListLabel 14"/>
    <w:next w:val="ListLabel14"/>
    <w:autoRedefine w:val="0"/>
    <w:hidden w:val="0"/>
    <w:qFormat w:val="0"/>
    <w:rPr>
      <w:w w:val="100"/>
      <w:position w:val="0"/>
      <w:sz w:val="20"/>
      <w:effect w:val="none"/>
      <w:vertAlign w:val="baseline"/>
      <w:cs w:val="0"/>
      <w:em w:val="none"/>
      <w:lang/>
    </w:rPr>
  </w:style>
  <w:style w:type="character" w:styleId="ListLabel15">
    <w:name w:val="ListLabel 15"/>
    <w:next w:val="ListLabel15"/>
    <w:autoRedefine w:val="0"/>
    <w:hidden w:val="0"/>
    <w:qFormat w:val="0"/>
    <w:rPr>
      <w:w w:val="100"/>
      <w:position w:val="0"/>
      <w:sz w:val="20"/>
      <w:effect w:val="none"/>
      <w:vertAlign w:val="baseline"/>
      <w:cs w:val="0"/>
      <w:em w:val="none"/>
      <w:lang/>
    </w:rPr>
  </w:style>
  <w:style w:type="character" w:styleId="ListLabel16">
    <w:name w:val="ListLabel 16"/>
    <w:next w:val="ListLabel16"/>
    <w:autoRedefine w:val="0"/>
    <w:hidden w:val="0"/>
    <w:qFormat w:val="0"/>
    <w:rPr>
      <w:w w:val="100"/>
      <w:position w:val="0"/>
      <w:sz w:val="20"/>
      <w:effect w:val="none"/>
      <w:vertAlign w:val="baseline"/>
      <w:cs w:val="0"/>
      <w:em w:val="none"/>
      <w:lang/>
    </w:rPr>
  </w:style>
  <w:style w:type="character" w:styleId="ListLabel17">
    <w:name w:val="ListLabel 17"/>
    <w:next w:val="ListLabel17"/>
    <w:autoRedefine w:val="0"/>
    <w:hidden w:val="0"/>
    <w:qFormat w:val="0"/>
    <w:rPr>
      <w:w w:val="100"/>
      <w:position w:val="0"/>
      <w:sz w:val="20"/>
      <w:effect w:val="none"/>
      <w:vertAlign w:val="baseline"/>
      <w:cs w:val="0"/>
      <w:em w:val="none"/>
      <w:lang/>
    </w:rPr>
  </w:style>
  <w:style w:type="character" w:styleId="ListLabel18">
    <w:name w:val="ListLabel 18"/>
    <w:next w:val="ListLabel18"/>
    <w:autoRedefine w:val="0"/>
    <w:hidden w:val="0"/>
    <w:qFormat w:val="0"/>
    <w:rPr>
      <w:w w:val="100"/>
      <w:position w:val="0"/>
      <w:sz w:val="20"/>
      <w:effect w:val="none"/>
      <w:vertAlign w:val="baseline"/>
      <w:cs w:val="0"/>
      <w:em w:val="none"/>
      <w:lang/>
    </w:rPr>
  </w:style>
  <w:style w:type="character" w:styleId="CollegamentoInternet">
    <w:name w:val="Collegamento Internet"/>
    <w:next w:val="CollegamentoInternet"/>
    <w:autoRedefine w:val="0"/>
    <w:hidden w:val="0"/>
    <w:qFormat w:val="0"/>
    <w:rPr>
      <w:color w:val="000080"/>
      <w:w w:val="100"/>
      <w:position w:val="-1"/>
      <w:u w:val="single"/>
      <w:effect w:val="none"/>
      <w:vertAlign w:val="baseline"/>
      <w:cs w:val="0"/>
      <w:em w:val="none"/>
      <w:lang w:bidi="und" w:val="und"/>
    </w:rPr>
  </w:style>
  <w:style w:type="character" w:styleId="ListLabel19">
    <w:name w:val="ListLabel 19"/>
    <w:next w:val="ListLabel19"/>
    <w:autoRedefine w:val="0"/>
    <w:hidden w:val="0"/>
    <w:qFormat w:val="0"/>
    <w:rPr>
      <w:b w:val="0"/>
      <w:w w:val="100"/>
      <w:position w:val="0"/>
      <w:sz w:val="24"/>
      <w:effect w:val="none"/>
      <w:vertAlign w:val="baseline"/>
      <w:cs w:val="0"/>
      <w:em w:val="none"/>
      <w:lang/>
    </w:rPr>
  </w:style>
  <w:style w:type="character" w:styleId="ListLabel20">
    <w:name w:val="ListLabel 20"/>
    <w:next w:val="ListLabel20"/>
    <w:autoRedefine w:val="0"/>
    <w:hidden w:val="0"/>
    <w:qFormat w:val="0"/>
    <w:rPr>
      <w:w w:val="100"/>
      <w:position w:val="0"/>
      <w:sz w:val="24"/>
      <w:effect w:val="none"/>
      <w:vertAlign w:val="baseline"/>
      <w:cs w:val="0"/>
      <w:em w:val="none"/>
      <w:lang/>
    </w:rPr>
  </w:style>
  <w:style w:type="character" w:styleId="ListLabel21">
    <w:name w:val="ListLabel 21"/>
    <w:next w:val="ListLabel21"/>
    <w:autoRedefine w:val="0"/>
    <w:hidden w:val="0"/>
    <w:qFormat w:val="0"/>
    <w:rPr>
      <w:w w:val="100"/>
      <w:position w:val="0"/>
      <w:sz w:val="24"/>
      <w:effect w:val="none"/>
      <w:vertAlign w:val="baseline"/>
      <w:cs w:val="0"/>
      <w:em w:val="none"/>
      <w:lang/>
    </w:rPr>
  </w:style>
  <w:style w:type="character" w:styleId="ListLabel22">
    <w:name w:val="ListLabel 22"/>
    <w:next w:val="ListLabel22"/>
    <w:autoRedefine w:val="0"/>
    <w:hidden w:val="0"/>
    <w:qFormat w:val="0"/>
    <w:rPr>
      <w:w w:val="100"/>
      <w:position w:val="0"/>
      <w:sz w:val="24"/>
      <w:effect w:val="none"/>
      <w:vertAlign w:val="baseline"/>
      <w:cs w:val="0"/>
      <w:em w:val="none"/>
      <w:lang/>
    </w:rPr>
  </w:style>
  <w:style w:type="character" w:styleId="ListLabel23">
    <w:name w:val="ListLabel 23"/>
    <w:next w:val="ListLabel23"/>
    <w:autoRedefine w:val="0"/>
    <w:hidden w:val="0"/>
    <w:qFormat w:val="0"/>
    <w:rPr>
      <w:w w:val="100"/>
      <w:position w:val="0"/>
      <w:sz w:val="24"/>
      <w:effect w:val="none"/>
      <w:vertAlign w:val="baseline"/>
      <w:cs w:val="0"/>
      <w:em w:val="none"/>
      <w:lang/>
    </w:rPr>
  </w:style>
  <w:style w:type="character" w:styleId="ListLabel24">
    <w:name w:val="ListLabel 24"/>
    <w:next w:val="ListLabel24"/>
    <w:autoRedefine w:val="0"/>
    <w:hidden w:val="0"/>
    <w:qFormat w:val="0"/>
    <w:rPr>
      <w:w w:val="100"/>
      <w:position w:val="0"/>
      <w:sz w:val="24"/>
      <w:effect w:val="none"/>
      <w:vertAlign w:val="baseline"/>
      <w:cs w:val="0"/>
      <w:em w:val="none"/>
      <w:lang/>
    </w:rPr>
  </w:style>
  <w:style w:type="character" w:styleId="ListLabel25">
    <w:name w:val="ListLabel 25"/>
    <w:next w:val="ListLabel25"/>
    <w:autoRedefine w:val="0"/>
    <w:hidden w:val="0"/>
    <w:qFormat w:val="0"/>
    <w:rPr>
      <w:w w:val="100"/>
      <w:position w:val="0"/>
      <w:sz w:val="24"/>
      <w:effect w:val="none"/>
      <w:vertAlign w:val="baseline"/>
      <w:cs w:val="0"/>
      <w:em w:val="none"/>
      <w:lang/>
    </w:rPr>
  </w:style>
  <w:style w:type="character" w:styleId="ListLabel26">
    <w:name w:val="ListLabel 26"/>
    <w:next w:val="ListLabel26"/>
    <w:autoRedefine w:val="0"/>
    <w:hidden w:val="0"/>
    <w:qFormat w:val="0"/>
    <w:rPr>
      <w:w w:val="100"/>
      <w:position w:val="0"/>
      <w:sz w:val="24"/>
      <w:effect w:val="none"/>
      <w:vertAlign w:val="baseline"/>
      <w:cs w:val="0"/>
      <w:em w:val="none"/>
      <w:lang/>
    </w:rPr>
  </w:style>
  <w:style w:type="character" w:styleId="ListLabel27">
    <w:name w:val="ListLabel 27"/>
    <w:next w:val="ListLabel27"/>
    <w:autoRedefine w:val="0"/>
    <w:hidden w:val="0"/>
    <w:qFormat w:val="0"/>
    <w:rPr>
      <w:w w:val="100"/>
      <w:position w:val="0"/>
      <w:sz w:val="24"/>
      <w:effect w:val="none"/>
      <w:vertAlign w:val="baseline"/>
      <w:cs w:val="0"/>
      <w:em w:val="none"/>
      <w:lang/>
    </w:rPr>
  </w:style>
  <w:style w:type="paragraph" w:styleId="Titolo">
    <w:name w:val="Titolo"/>
    <w:basedOn w:val="Normal"/>
    <w:next w:val="Corpodeltesto"/>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Times New Roman" w:cs="Arial Unicode MS" w:eastAsia="Microsoft YaHei" w:hAnsi="Times New Roman"/>
      <w:w w:val="100"/>
      <w:position w:val="-1"/>
      <w:sz w:val="28"/>
      <w:szCs w:val="28"/>
      <w:effect w:val="none"/>
      <w:vertAlign w:val="baseline"/>
      <w:cs w:val="0"/>
      <w:em w:val="none"/>
      <w:lang w:bidi="hi-IN" w:eastAsia="zh-CN" w:val="it-IT"/>
    </w:rPr>
  </w:style>
  <w:style w:type="paragraph" w:styleId="Corpodeltesto">
    <w:name w:val="Corpo del testo"/>
    <w:basedOn w:val="Normal"/>
    <w:next w:val="Corpodeltesto"/>
    <w:autoRedefine w:val="0"/>
    <w:hidden w:val="0"/>
    <w:qFormat w:val="0"/>
    <w:pPr>
      <w:widowControl w:val="0"/>
      <w:suppressAutoHyphens w:val="0"/>
      <w:bidi w:val="0"/>
      <w:spacing w:after="140" w:before="0" w:line="288" w:lineRule="auto"/>
      <w:ind w:leftChars="-1" w:rightChars="0" w:firstLineChars="-1"/>
      <w:textDirection w:val="btLr"/>
      <w:textAlignment w:val="top"/>
      <w:outlineLvl w:val="0"/>
    </w:pPr>
    <w:rPr>
      <w:rFonts w:ascii="Calibri" w:cs="Arial Unicode MS" w:eastAsia="SimSun" w:hAnsi="Calibri"/>
      <w:w w:val="100"/>
      <w:position w:val="-1"/>
      <w:sz w:val="20"/>
      <w:szCs w:val="20"/>
      <w:effect w:val="none"/>
      <w:vertAlign w:val="baseline"/>
      <w:cs w:val="0"/>
      <w:em w:val="none"/>
      <w:lang w:bidi="hi-IN" w:eastAsia="zh-CN" w:val="it-IT"/>
    </w:rPr>
  </w:style>
  <w:style w:type="paragraph" w:styleId="Elenco">
    <w:name w:val="Elenco"/>
    <w:basedOn w:val="Corpodeltesto"/>
    <w:next w:val="Elenco"/>
    <w:autoRedefine w:val="0"/>
    <w:hidden w:val="0"/>
    <w:qFormat w:val="0"/>
    <w:pPr>
      <w:widowControl w:val="0"/>
      <w:suppressAutoHyphens w:val="0"/>
      <w:bidi w:val="0"/>
      <w:spacing w:after="140" w:before="0" w:line="288" w:lineRule="auto"/>
      <w:ind w:leftChars="-1" w:rightChars="0" w:firstLineChars="-1"/>
      <w:textDirection w:val="btLr"/>
      <w:textAlignment w:val="top"/>
      <w:outlineLvl w:val="0"/>
    </w:pPr>
    <w:rPr>
      <w:rFonts w:ascii="Times New Roman" w:cs="Arial Unicode MS" w:eastAsia="SimSun" w:hAnsi="Times New Roman"/>
      <w:w w:val="100"/>
      <w:position w:val="-1"/>
      <w:sz w:val="20"/>
      <w:szCs w:val="20"/>
      <w:effect w:val="none"/>
      <w:vertAlign w:val="baseline"/>
      <w:cs w:val="0"/>
      <w:em w:val="none"/>
      <w:lang w:bidi="hi-IN" w:eastAsia="zh-CN" w:val="it-IT"/>
    </w:rPr>
  </w:style>
  <w:style w:type="paragraph" w:styleId="Didascalia">
    <w:name w:val="Didascalia"/>
    <w:basedOn w:val="Normal"/>
    <w:next w:val="Didascalia"/>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Unicode MS" w:eastAsia="SimSun" w:hAnsi="Times New Roman"/>
      <w:i w:val="1"/>
      <w:iCs w:val="1"/>
      <w:w w:val="100"/>
      <w:position w:val="-1"/>
      <w:sz w:val="24"/>
      <w:szCs w:val="24"/>
      <w:effect w:val="none"/>
      <w:vertAlign w:val="baseline"/>
      <w:cs w:val="0"/>
      <w:em w:val="none"/>
      <w:lang w:bidi="hi-IN" w:eastAsia="zh-CN" w:val="it-IT"/>
    </w:rPr>
  </w:style>
  <w:style w:type="paragraph" w:styleId="Indice">
    <w:name w:val="Indice"/>
    <w:basedOn w:val="Normal"/>
    <w:next w:val="Indice"/>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Unicode MS" w:eastAsia="SimSun" w:hAnsi="Times New Roman"/>
      <w:w w:val="100"/>
      <w:position w:val="-1"/>
      <w:sz w:val="20"/>
      <w:szCs w:val="20"/>
      <w:effect w:val="none"/>
      <w:vertAlign w:val="baseline"/>
      <w:cs w:val="0"/>
      <w:em w:val="none"/>
      <w:lang w:bidi="hi-IN" w:eastAsia="zh-CN" w:val="it-IT"/>
    </w:rPr>
  </w:style>
  <w:style w:type="paragraph" w:styleId="LO-normal">
    <w:name w:val="LO-normal"/>
    <w:next w:val="LO-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Calibri" w:cs="Arial Unicode MS" w:eastAsia="SimSun" w:hAnsi="Calibri"/>
      <w:w w:val="100"/>
      <w:position w:val="-1"/>
      <w:sz w:val="20"/>
      <w:szCs w:val="20"/>
      <w:effect w:val="none"/>
      <w:vertAlign w:val="baseline"/>
      <w:cs w:val="0"/>
      <w:em w:val="none"/>
      <w:lang w:bidi="hi-IN" w:eastAsia="zh-CN" w:val="it-IT"/>
    </w:rPr>
  </w:style>
  <w:style w:type="paragraph" w:styleId="WW-Titolo">
    <w:name w:val="WW-Titolo"/>
    <w:basedOn w:val="LO-normal"/>
    <w:next w:val="Normal"/>
    <w:autoRedefine w:val="0"/>
    <w:hidden w:val="0"/>
    <w:qFormat w:val="0"/>
    <w:pPr>
      <w:keepNext w:val="1"/>
      <w:keepLines w:val="1"/>
      <w:widowControl w:val="1"/>
      <w:suppressAutoHyphens w:val="0"/>
      <w:bidi w:val="0"/>
      <w:spacing w:after="120" w:before="480" w:line="240" w:lineRule="auto"/>
      <w:ind w:leftChars="-1" w:rightChars="0" w:firstLineChars="-1"/>
      <w:textDirection w:val="btLr"/>
      <w:textAlignment w:val="top"/>
      <w:outlineLvl w:val="0"/>
    </w:pPr>
    <w:rPr>
      <w:rFonts w:ascii="Calibri" w:cs="Arial Unicode MS" w:eastAsia="SimSun" w:hAnsi="Calibri"/>
      <w:b w:val="1"/>
      <w:w w:val="100"/>
      <w:position w:val="-1"/>
      <w:sz w:val="72"/>
      <w:szCs w:val="72"/>
      <w:effect w:val="none"/>
      <w:vertAlign w:val="baseline"/>
      <w:cs w:val="0"/>
      <w:em w:val="none"/>
      <w:lang w:bidi="hi-IN" w:eastAsia="zh-CN" w:val="it-IT"/>
    </w:rPr>
  </w:style>
  <w:style w:type="paragraph" w:styleId="Sottotitolo">
    <w:name w:val="Sottotitolo"/>
    <w:basedOn w:val="LO-normal"/>
    <w:next w:val="Normal"/>
    <w:autoRedefine w:val="0"/>
    <w:hidden w:val="0"/>
    <w:qFormat w:val="0"/>
    <w:pPr>
      <w:keepNext w:val="1"/>
      <w:keepLines w:val="1"/>
      <w:widowControl w:val="1"/>
      <w:suppressAutoHyphens w:val="0"/>
      <w:bidi w:val="0"/>
      <w:spacing w:after="80" w:before="360" w:line="240"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hi-IN" w:eastAsia="zh-CN" w:val="it-IT"/>
    </w:rPr>
  </w:style>
  <w:style w:type="paragraph" w:styleId="LO-normal1">
    <w:name w:val="LO-normal1"/>
    <w:next w:val="LO-normal1"/>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LO-normal3">
    <w:name w:val="LO-normal3"/>
    <w:next w:val="LO-normal3"/>
    <w:autoRedefine w:val="0"/>
    <w:hidden w:val="0"/>
    <w:qFormat w:val="0"/>
    <w:pPr>
      <w:widowControl w:val="1"/>
      <w:suppressAutoHyphens w:val="0"/>
      <w:bidi w:val="0"/>
      <w:spacing w:after="0" w:before="0" w:line="1" w:lineRule="atLeast"/>
      <w:ind w:leftChars="-1" w:rightChars="0" w:firstLineChars="-1"/>
      <w:jc w:val="left"/>
      <w:textDirection w:val="btLr"/>
      <w:textAlignment w:val="top"/>
      <w:outlineLvl w:val="0"/>
    </w:pPr>
    <w:rPr>
      <w:rFonts w:ascii="Times New Roman" w:cs="Arial" w:eastAsia="NSimSun" w:hAnsi="Times New Roman"/>
      <w:w w:val="100"/>
      <w:position w:val="-1"/>
      <w:sz w:val="24"/>
      <w:szCs w:val="24"/>
      <w:effect w:val="none"/>
      <w:vertAlign w:val="baseline"/>
      <w:cs w:val="0"/>
      <w:em w:val="none"/>
      <w:lang w:bidi="hi-IN"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bandi.comune.torino.it/informazioni" TargetMode="External"/><Relationship Id="rId9" Type="http://schemas.openxmlformats.org/officeDocument/2006/relationships/hyperlink" Target="http://bandi.comune.torino.it/informazion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mune.torino.it/amministrazionetrasparente/bm%20doc/cod_comportamento_torino.pdf" TargetMode="External"/><Relationship Id="rId8" Type="http://schemas.openxmlformats.org/officeDocument/2006/relationships/hyperlink" Target="http://www.comune.torino.it/amministrazionetrasparente/bm~doc/cod_comportamento_torino.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Qt8YMu0wimyb+iA9KiisvxQ/bA==">AMUW2mUlKowalta67dp0EGgMdZW7PxjJUcBG805UCmx0yZU6keUDoR9rx98hL8yIDnf+7Ldq9EgvQ8rsADvpAtJBcsS8Zy54MTAR4qCcqh+83xJIOTrnfXJ1uSQSwq8o2Xn8xoRcgeavIGZde5fjs7c/FPt43TIxCUzxMe+reN8MQdL+5Ja8lCBwCbLslitwGAcS5utK0OWH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2019-09-24T08:52:00Z</dcterms:created>
  <dc:creator>u260016</dc:creator>
</cp:coreProperties>
</file>

<file path=docProps/custom.xml><?xml version="1.0" encoding="utf-8"?>
<Properties xmlns="http://schemas.openxmlformats.org/officeDocument/2006/custom-properties" xmlns:vt="http://schemas.openxmlformats.org/officeDocument/2006/docPropsVTypes"/>
</file>